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60" w:rsidRDefault="00243011">
      <w:pPr>
        <w:ind w:left="79"/>
        <w:jc w:val="center"/>
        <w:rPr>
          <w:i w:val="0"/>
          <w:sz w:val="22"/>
          <w:szCs w:val="22"/>
        </w:rPr>
      </w:pPr>
      <w:bookmarkStart w:id="0" w:name="_GoBack"/>
      <w:bookmarkEnd w:id="0"/>
      <w:r>
        <w:rPr>
          <w:i w:val="0"/>
          <w:sz w:val="22"/>
          <w:szCs w:val="22"/>
        </w:rPr>
        <w:t>МИНИСТЕРСТВО НАУКИ И ВЫСШЕГО ОБРАЗОВАНИЯ РОССИЙСКОЙ ФЕДЕРАЦИИ</w:t>
      </w:r>
    </w:p>
    <w:p w:rsidR="007C7E60" w:rsidRDefault="00243011">
      <w:pPr>
        <w:ind w:left="79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ФЕДЕРАЛЬНОЕ ГОСУДАРСТВЕННОЕ АВТОНОМНОЕ ОБРАЗОВАТЕЛЬНОЕ УЧРЕЖДЕНИЕ</w:t>
      </w:r>
    </w:p>
    <w:p w:rsidR="007C7E60" w:rsidRDefault="00243011">
      <w:pPr>
        <w:ind w:left="79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ВЫСШЕГО ОБРАЗОВАНИЯ</w:t>
      </w:r>
    </w:p>
    <w:p w:rsidR="007C7E60" w:rsidRDefault="00243011">
      <w:pPr>
        <w:ind w:left="79"/>
        <w:jc w:val="center"/>
        <w:rPr>
          <w:i w:val="0"/>
          <w:sz w:val="30"/>
          <w:szCs w:val="30"/>
        </w:rPr>
      </w:pPr>
      <w:r>
        <w:rPr>
          <w:b/>
          <w:i w:val="0"/>
          <w:sz w:val="30"/>
          <w:szCs w:val="30"/>
        </w:rPr>
        <w:t>«Национальный исследовательский ядерный университет «МИФИ»</w:t>
      </w:r>
    </w:p>
    <w:p w:rsidR="007C7E60" w:rsidRDefault="00243011">
      <w:pPr>
        <w:ind w:left="79"/>
        <w:jc w:val="center"/>
        <w:rPr>
          <w:rFonts w:ascii="Book Antiqua" w:eastAsia="Book Antiqua" w:hAnsi="Book Antiqua" w:cs="Book Antiqua"/>
          <w:b/>
          <w:i w:val="0"/>
          <w:sz w:val="28"/>
          <w:szCs w:val="28"/>
        </w:rPr>
      </w:pPr>
      <w:r>
        <w:rPr>
          <w:rFonts w:ascii="Book Antiqua" w:eastAsia="Book Antiqua" w:hAnsi="Book Antiqua" w:cs="Book Antiqua"/>
          <w:b/>
          <w:i w:val="0"/>
          <w:sz w:val="28"/>
          <w:szCs w:val="28"/>
        </w:rPr>
        <w:t>Обнинский институт атомной энергетики –</w:t>
      </w:r>
    </w:p>
    <w:p w:rsidR="007C7E60" w:rsidRDefault="00243011">
      <w:pPr>
        <w:ind w:left="79"/>
        <w:jc w:val="center"/>
        <w:rPr>
          <w:rFonts w:ascii="Book Antiqua" w:eastAsia="Book Antiqua" w:hAnsi="Book Antiqua" w:cs="Book Antiqua"/>
          <w:i w:val="0"/>
          <w:sz w:val="20"/>
          <w:szCs w:val="20"/>
        </w:rPr>
      </w:pPr>
      <w:r>
        <w:rPr>
          <w:rFonts w:ascii="Book Antiqua" w:eastAsia="Book Antiqua" w:hAnsi="Book Antiqua" w:cs="Book Antiqua"/>
          <w:i w:val="0"/>
          <w:sz w:val="20"/>
          <w:szCs w:val="20"/>
        </w:rPr>
        <w:t>филиал федерального государственного автономного образовательного учреждения высшего</w:t>
      </w:r>
    </w:p>
    <w:p w:rsidR="007C7E60" w:rsidRDefault="00243011">
      <w:pPr>
        <w:ind w:left="79"/>
        <w:jc w:val="center"/>
        <w:rPr>
          <w:rFonts w:ascii="Book Antiqua" w:eastAsia="Book Antiqua" w:hAnsi="Book Antiqua" w:cs="Book Antiqua"/>
          <w:i w:val="0"/>
          <w:sz w:val="20"/>
          <w:szCs w:val="20"/>
        </w:rPr>
      </w:pPr>
      <w:r>
        <w:rPr>
          <w:rFonts w:ascii="Book Antiqua" w:eastAsia="Book Antiqua" w:hAnsi="Book Antiqua" w:cs="Book Antiqua"/>
          <w:i w:val="0"/>
          <w:sz w:val="20"/>
          <w:szCs w:val="20"/>
        </w:rPr>
        <w:t>профессионального образования «Национальный исследовательский ядерный университет «МИФИ»</w:t>
      </w:r>
    </w:p>
    <w:p w:rsidR="007C7E60" w:rsidRDefault="00243011">
      <w:pPr>
        <w:ind w:left="79"/>
        <w:jc w:val="center"/>
        <w:rPr>
          <w:rFonts w:ascii="Book Antiqua" w:eastAsia="Book Antiqua" w:hAnsi="Book Antiqua" w:cs="Book Antiqua"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(ИАТЭ НИЯУ МИФИ)</w:t>
      </w:r>
    </w:p>
    <w:p w:rsidR="007C7E60" w:rsidRDefault="007C7E60">
      <w:pPr>
        <w:ind w:left="79"/>
        <w:jc w:val="center"/>
        <w:rPr>
          <w:b/>
          <w:i w:val="0"/>
          <w:sz w:val="20"/>
          <w:szCs w:val="20"/>
        </w:rPr>
      </w:pPr>
    </w:p>
    <w:p w:rsidR="007C7E60" w:rsidRDefault="00243011">
      <w:pPr>
        <w:ind w:left="79"/>
        <w:jc w:val="center"/>
        <w:rPr>
          <w:i w:val="0"/>
          <w:sz w:val="30"/>
          <w:szCs w:val="30"/>
        </w:rPr>
      </w:pPr>
      <w:r>
        <w:rPr>
          <w:b/>
          <w:i w:val="0"/>
          <w:sz w:val="30"/>
          <w:szCs w:val="30"/>
        </w:rPr>
        <w:t>Отделение интеллектуальных кибернетических систем</w:t>
      </w:r>
    </w:p>
    <w:p w:rsidR="007C7E60" w:rsidRDefault="007C7E60">
      <w:pPr>
        <w:ind w:left="79"/>
        <w:jc w:val="right"/>
        <w:rPr>
          <w:i w:val="0"/>
        </w:rPr>
      </w:pPr>
    </w:p>
    <w:p w:rsidR="00243011" w:rsidRPr="00243011" w:rsidRDefault="00243011" w:rsidP="00243011">
      <w:pPr>
        <w:ind w:left="5954"/>
        <w:jc w:val="right"/>
        <w:rPr>
          <w:i w:val="0"/>
        </w:rPr>
      </w:pPr>
      <w:r w:rsidRPr="00243011">
        <w:rPr>
          <w:i w:val="0"/>
          <w:sz w:val="28"/>
          <w:szCs w:val="28"/>
        </w:rPr>
        <w:t>Одобрено на заседании  УМС ИАТЭ НИЯУ МИФИ Протокол от 30.08.2022 № 2-8/2022</w:t>
      </w:r>
    </w:p>
    <w:p w:rsidR="007C7E60" w:rsidRDefault="007C7E60">
      <w:pPr>
        <w:ind w:left="79"/>
        <w:jc w:val="right"/>
        <w:rPr>
          <w:i w:val="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32"/>
          <w:szCs w:val="32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</w:rPr>
      </w:pPr>
      <w:r>
        <w:rPr>
          <w:b/>
          <w:i w:val="0"/>
          <w:color w:val="000000"/>
          <w:sz w:val="28"/>
          <w:szCs w:val="28"/>
        </w:rPr>
        <w:t>РАБОЧАЯ ПРОГРАММА УЧЕБНОЙ ДИСЦИПЛИНЫ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  <w:sz w:val="28"/>
          <w:szCs w:val="28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  <w:u w:val="single"/>
        </w:rPr>
      </w:pPr>
      <w:r>
        <w:rPr>
          <w:b/>
          <w:i w:val="0"/>
          <w:color w:val="000000"/>
          <w:sz w:val="28"/>
          <w:szCs w:val="28"/>
          <w:u w:val="single"/>
        </w:rPr>
        <w:t>СТАТИСТИЧЕСКИЙ АНАЛИЗ ДАННЫХ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 xml:space="preserve"> </w:t>
      </w:r>
      <w:r>
        <w:rPr>
          <w:color w:val="000000"/>
          <w:sz w:val="16"/>
          <w:szCs w:val="16"/>
        </w:rPr>
        <w:t xml:space="preserve"> 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  <w:sz w:val="28"/>
          <w:szCs w:val="28"/>
        </w:rPr>
        <w:t>для студентов направления подготовки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i w:val="0"/>
          <w:color w:val="000000"/>
          <w:sz w:val="28"/>
          <w:szCs w:val="28"/>
          <w:u w:val="single"/>
        </w:rPr>
      </w:pPr>
      <w:r>
        <w:rPr>
          <w:i w:val="0"/>
          <w:color w:val="000000"/>
          <w:sz w:val="28"/>
          <w:szCs w:val="28"/>
          <w:u w:val="single"/>
        </w:rPr>
        <w:t>09.04.01 – Информатика и вычислительная техника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right="-6"/>
        <w:jc w:val="center"/>
        <w:rPr>
          <w:i w:val="0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right="708" w:firstLine="2127"/>
        <w:jc w:val="center"/>
        <w:rPr>
          <w:i w:val="0"/>
          <w:color w:val="000000"/>
          <w:sz w:val="16"/>
          <w:szCs w:val="16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  <w:sz w:val="28"/>
          <w:szCs w:val="28"/>
        </w:rPr>
        <w:t>программа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16"/>
          <w:szCs w:val="16"/>
        </w:rPr>
      </w:pPr>
      <w:r>
        <w:rPr>
          <w:b/>
          <w:i w:val="0"/>
          <w:color w:val="000000"/>
          <w:sz w:val="28"/>
          <w:szCs w:val="28"/>
        </w:rPr>
        <w:t>Большие данные и машинное обучение в атомной энергетике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16"/>
          <w:szCs w:val="16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16"/>
          <w:szCs w:val="16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>Форма обучения: очная</w:t>
      </w:r>
    </w:p>
    <w:p w:rsidR="00243011" w:rsidRDefault="00243011">
      <w:pPr>
        <w:rPr>
          <w:i w:val="0"/>
          <w:color w:val="000000"/>
          <w:sz w:val="28"/>
          <w:szCs w:val="28"/>
        </w:rPr>
      </w:pPr>
    </w:p>
    <w:p w:rsidR="00243011" w:rsidRDefault="002430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i w:val="0"/>
          <w:color w:val="000000"/>
        </w:rPr>
      </w:pPr>
      <w:r>
        <w:rPr>
          <w:b/>
          <w:i w:val="0"/>
          <w:color w:val="000000"/>
        </w:rPr>
        <w:t>г. Обнинск 2022г.</w:t>
      </w:r>
    </w:p>
    <w:p w:rsidR="00243011" w:rsidRDefault="00243011">
      <w:pPr>
        <w:rPr>
          <w:b/>
          <w:i w:val="0"/>
          <w:color w:val="000000"/>
        </w:rPr>
      </w:pPr>
      <w:r>
        <w:rPr>
          <w:b/>
          <w:i w:val="0"/>
          <w:color w:val="000000"/>
        </w:rPr>
        <w:br w:type="page"/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1.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Целью освоения учебной дисциплины «Статистический анализ данных» является обучение студентов основным непараметрическим статистическим методам обработки экспериментальных данных, закрепление знаний, полученных в курсе «Теория вероятностей, математическая статистика и случайные процессы», углубление знаний, полученных в курсах «Теория вероятностей, математическая статистика и случайные процессы», «Статистические методы и модели в управлении», развитие исследовательских навыков работы.</w:t>
      </w: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В результате освоения ООП магистратуры обучающийся должен овладеть следующими результатами обучения по дисциплине:</w:t>
      </w: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</w:p>
    <w:tbl>
      <w:tblPr>
        <w:tblStyle w:val="a7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1"/>
        <w:gridCol w:w="3367"/>
        <w:gridCol w:w="5003"/>
      </w:tblGrid>
      <w:tr w:rsidR="007C7E60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Коды компетенций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Результаты освоения ООП</w:t>
            </w:r>
          </w:p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Содержание компетенций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Перечень планируемых результатов обучения по дисциплине</w:t>
            </w:r>
          </w:p>
        </w:tc>
      </w:tr>
      <w:tr w:rsidR="007C7E60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ПК-1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 w:rsidRPr="00243011">
              <w:rPr>
                <w:i w:val="0"/>
                <w:color w:val="000000"/>
              </w:rPr>
              <w:t>Способен применять научно обоснованные перспективные методы исследования и решать задачи на основе знания мировых тенденций развития вычислительной техники и информационных технологий с внедрением результатов исследований в реальный сектор экономики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Знать</w:t>
            </w:r>
            <w:r>
              <w:rPr>
                <w:i w:val="0"/>
                <w:color w:val="000000"/>
              </w:rPr>
              <w:t>: основные типы (модели) распределений вероятности, основные статистические методы параметрического и непараметрического оценивания распределения случайной величины, основные параметрические и непараметрические методы проверки статистических гипотез.</w:t>
            </w:r>
          </w:p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Уметь</w:t>
            </w:r>
            <w:r>
              <w:rPr>
                <w:i w:val="0"/>
                <w:color w:val="000000"/>
              </w:rPr>
              <w:t>: правильно выбирать структуру и формат  данных; корректно заносить статистическую информацию; обрабатывать эту информацию; разрабатывать математические модели исследуемых процессов и изделий;  выбирать методики и средства решения задачи.</w:t>
            </w:r>
          </w:p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Владеть</w:t>
            </w:r>
            <w:r>
              <w:rPr>
                <w:i w:val="0"/>
                <w:color w:val="000000"/>
              </w:rPr>
              <w:t>: методами обработки экспериментальных данных с помощью ЭВМ; подготовкой научно-технических отчетов, обзоров, публикаций по результатам выполненных исследований.</w:t>
            </w:r>
          </w:p>
        </w:tc>
      </w:tr>
      <w:tr w:rsidR="007C7E60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 w:rsidRPr="00243011">
              <w:rPr>
                <w:i w:val="0"/>
                <w:color w:val="000000"/>
              </w:rPr>
              <w:t>Способен использовать и развивать методы научных исследований и инструментарий в области интеллектуального анализа данных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Знать</w:t>
            </w:r>
            <w:r>
              <w:rPr>
                <w:i w:val="0"/>
                <w:color w:val="000000"/>
              </w:rPr>
              <w:t>: различные способы хранения статистической информации  на компьютере; возможности компьютерной обработки данных; методы сбора, обработки, анализа и систематизации научно-технической информации по теме исследования.</w:t>
            </w:r>
          </w:p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Уметь</w:t>
            </w:r>
            <w:r>
              <w:rPr>
                <w:i w:val="0"/>
                <w:color w:val="000000"/>
              </w:rPr>
              <w:t>: ставить и решать задачи статистической обработки, анализировать имеющуюся экспериментальную информацию с различных точек зрения и строить адекватную вероятностную модель, корректно выбирать необходимую статистическую процедуру.</w:t>
            </w:r>
          </w:p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Владеть</w:t>
            </w:r>
            <w:r>
              <w:rPr>
                <w:i w:val="0"/>
                <w:color w:val="000000"/>
              </w:rPr>
              <w:t>: методами обработки экспериментальных данных, анализа распределений и зависимостей.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0" w:firstLine="567"/>
        <w:rPr>
          <w:i w:val="0"/>
          <w:color w:val="000000"/>
        </w:rPr>
      </w:pPr>
      <w:bookmarkStart w:id="1" w:name="30j0zll" w:colFirst="0" w:colLast="0"/>
      <w:bookmarkEnd w:id="1"/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 xml:space="preserve">2. Место дисциплины в структуре ООП магистратуры 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90"/>
        </w:tabs>
        <w:spacing w:line="240" w:lineRule="auto"/>
        <w:ind w:left="0" w:right="10" w:firstLine="567"/>
        <w:rPr>
          <w:color w:val="0070C0"/>
        </w:rPr>
      </w:pPr>
      <w:r>
        <w:rPr>
          <w:i w:val="0"/>
          <w:color w:val="000000"/>
        </w:rPr>
        <w:lastRenderedPageBreak/>
        <w:t xml:space="preserve">Дисциплина реализуется в рамках базовой части. 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939"/>
        </w:tabs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 xml:space="preserve">Для освоения дисциплины необходимы компетенции, сформированные в рамках изучения следующих дисциплин бакалавриата: «Математический анализ», «Алгебра и геометрия», «Дискретная математика», «Математическая логика и теория алгоритмов», «Теория вероятностей, математическая статистика и случайные процессы», «Статистические методы и модели в управлении».  </w:t>
      </w:r>
    </w:p>
    <w:p w:rsidR="007C7E60" w:rsidRDefault="00243011" w:rsidP="0024301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944"/>
          <w:tab w:val="left" w:pos="7661"/>
        </w:tabs>
        <w:spacing w:line="240" w:lineRule="auto"/>
        <w:ind w:left="0" w:right="120" w:firstLine="567"/>
        <w:jc w:val="left"/>
        <w:rPr>
          <w:i w:val="0"/>
          <w:color w:val="000000"/>
        </w:rPr>
      </w:pPr>
      <w:r>
        <w:rPr>
          <w:i w:val="0"/>
          <w:color w:val="000000"/>
        </w:rPr>
        <w:t>Дисциплина изучается на 1 курсе во 2 семестре.</w:t>
      </w:r>
    </w:p>
    <w:p w:rsidR="007C7E60" w:rsidRDefault="00243011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957"/>
          <w:tab w:val="left" w:pos="9182"/>
        </w:tabs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Общая трудоемкость (объем) дисциплины составляет 4 зачетных единицы (з.е.), 144 академических часа.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3.1. Объём дисциплины  по видам учебных занятий (в часах)</w:t>
      </w: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FF0000"/>
          <w:sz w:val="28"/>
          <w:szCs w:val="28"/>
        </w:rPr>
      </w:pPr>
    </w:p>
    <w:tbl>
      <w:tblPr>
        <w:tblStyle w:val="a8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977"/>
      </w:tblGrid>
      <w:tr w:rsidR="007C7E60">
        <w:tc>
          <w:tcPr>
            <w:tcW w:w="6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Объем дисциплины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Всего часов</w:t>
            </w:r>
          </w:p>
        </w:tc>
      </w:tr>
      <w:tr w:rsidR="007C7E60">
        <w:tc>
          <w:tcPr>
            <w:tcW w:w="6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Очная форма обучения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Общая трудоемкость дисциплины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144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Контактная работа обучающихся с преподавателем (по видам учебных занятий) (всего)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32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Аудиторная работа (всего):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32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284"/>
              <w:jc w:val="left"/>
              <w:rPr>
                <w:i w:val="0"/>
                <w:color w:val="000000"/>
              </w:rPr>
            </w:pPr>
            <w:r>
              <w:rPr>
                <w:color w:val="000000"/>
              </w:rPr>
              <w:t>Лекции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16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284"/>
              <w:jc w:val="left"/>
              <w:rPr>
                <w:color w:val="000000"/>
              </w:rPr>
            </w:pPr>
            <w:r>
              <w:rPr>
                <w:color w:val="000000"/>
              </w:rPr>
              <w:t>семинары, практические занятия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16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284"/>
              <w:jc w:val="left"/>
              <w:rPr>
                <w:color w:val="000000"/>
              </w:rPr>
            </w:pPr>
            <w:r>
              <w:rPr>
                <w:color w:val="000000"/>
              </w:rPr>
              <w:t>лабораторные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16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Внеаудиторная работа (всего):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284"/>
              <w:jc w:val="left"/>
              <w:rPr>
                <w:i w:val="0"/>
                <w:color w:val="000000"/>
              </w:rPr>
            </w:pPr>
            <w:r>
              <w:rPr>
                <w:color w:val="000000"/>
              </w:rPr>
              <w:t>индивидуальная работа обучающихся с преподавателем: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567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курсовое проектирование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567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групповая, индивидуальная консультация и иные виды учебной деятельности, предусматривающие групповую или индивидуальную работу обучающихся с преподавателем</w:t>
            </w:r>
            <w:r>
              <w:rPr>
                <w:color w:val="000000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567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Творческая работа (эссе)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Самостоятельная работа обучающихся (всего)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60</w:t>
            </w:r>
          </w:p>
        </w:tc>
      </w:tr>
      <w:tr w:rsidR="007C7E60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Вид промежуточной аттестации обучающегося: экзамен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36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567" w:hanging="567"/>
        <w:rPr>
          <w:b/>
          <w:i w:val="0"/>
          <w:color w:val="000000"/>
        </w:rPr>
      </w:pPr>
      <w:r>
        <w:rPr>
          <w:b/>
          <w:i w:val="0"/>
          <w:color w:val="000000"/>
        </w:rPr>
        <w:t>4.1. Разделы дисциплины и трудоемкость по видам учебных занятий (в академических часах)</w:t>
      </w:r>
    </w:p>
    <w:tbl>
      <w:tblPr>
        <w:tblStyle w:val="a9"/>
        <w:tblW w:w="978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1276"/>
        <w:gridCol w:w="850"/>
        <w:gridCol w:w="1134"/>
        <w:gridCol w:w="851"/>
        <w:gridCol w:w="850"/>
        <w:gridCol w:w="1562"/>
      </w:tblGrid>
      <w:tr w:rsidR="007C7E60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34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№ п/п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 xml:space="preserve">Наименование раздела /темы дисциплины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Общая трудоёмкость всего</w:t>
            </w:r>
          </w:p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(в часах)</w:t>
            </w:r>
          </w:p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3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Виды учебных занятий, включая самостоятельную работу обучающихся и трудоемкость</w:t>
            </w:r>
          </w:p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color w:val="000000"/>
              </w:rPr>
              <w:t>(в часах)</w:t>
            </w:r>
          </w:p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Формы текущего контроля успеваемости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</w:p>
        </w:tc>
      </w:tr>
      <w:tr w:rsidR="007C7E60">
        <w:trPr>
          <w:trHeight w:val="600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b/>
                <w:i w:val="0"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b/>
                <w:i w:val="0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b/>
                <w:i w:val="0"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Аудиторные учебные занятия*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</w:p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</w:p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СРО</w:t>
            </w:r>
          </w:p>
        </w:tc>
        <w:tc>
          <w:tcPr>
            <w:tcW w:w="156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b/>
                <w:i w:val="0"/>
                <w:color w:val="000000"/>
              </w:rPr>
            </w:pPr>
          </w:p>
        </w:tc>
      </w:tr>
      <w:tr w:rsidR="007C7E60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b/>
                <w:i w:val="0"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b/>
                <w:i w:val="0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b/>
                <w:i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Лек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Сем/Пр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Лаб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b/>
                <w:i w:val="0"/>
                <w:color w:val="000000"/>
              </w:rPr>
            </w:pPr>
          </w:p>
        </w:tc>
        <w:tc>
          <w:tcPr>
            <w:tcW w:w="156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b/>
                <w:i w:val="0"/>
                <w:color w:val="000000"/>
              </w:rPr>
            </w:pP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Анализ распределения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25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 функции распределения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</w:t>
            </w: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Оценка плотности </w:t>
            </w:r>
            <w:r>
              <w:rPr>
                <w:i w:val="0"/>
                <w:color w:val="000000"/>
              </w:rPr>
              <w:lastRenderedPageBreak/>
              <w:t>распределения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Контрольная </w:t>
            </w:r>
            <w:r>
              <w:rPr>
                <w:i w:val="0"/>
                <w:color w:val="000000"/>
              </w:rPr>
              <w:lastRenderedPageBreak/>
              <w:t>работа № 1</w:t>
            </w: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1.3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Порядковые статистики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Анализ зависимости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25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0C0C0"/>
          </w:tcPr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Ранги и ранговая корреляция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2</w:t>
            </w: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Непараметрический регрессионный анализ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Непараметрические критерии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26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положении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1, реферат</w:t>
            </w: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рассеянии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1, реферат</w:t>
            </w: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Дисперсионный анализ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2, реферат</w:t>
            </w:r>
          </w:p>
        </w:tc>
      </w:tr>
      <w:tr w:rsidR="007C7E6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Другие критерии и задачи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0"/>
          <w:szCs w:val="20"/>
        </w:rPr>
      </w:pPr>
      <w:bookmarkStart w:id="2" w:name="1fob9te" w:colFirst="0" w:colLast="0"/>
      <w:bookmarkEnd w:id="2"/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4.2. Содержание дисциплины, структурированное по разделам (темам)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i w:val="0"/>
          <w:color w:val="000000"/>
        </w:rPr>
      </w:pPr>
      <w:r>
        <w:rPr>
          <w:i w:val="0"/>
          <w:color w:val="000000"/>
        </w:rPr>
        <w:t>4.2.1. Лекционный курс</w:t>
      </w:r>
    </w:p>
    <w:tbl>
      <w:tblPr>
        <w:tblStyle w:val="aa"/>
        <w:tblW w:w="97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86"/>
        <w:gridCol w:w="2716"/>
        <w:gridCol w:w="6379"/>
      </w:tblGrid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№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Содержание</w:t>
            </w:r>
          </w:p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jc w:val="center"/>
              <w:rPr>
                <w:b/>
                <w:i w:val="0"/>
                <w:color w:val="000000"/>
              </w:rPr>
            </w:pPr>
          </w:p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jc w:val="center"/>
              <w:rPr>
                <w:b/>
                <w:i w:val="0"/>
                <w:color w:val="000000"/>
              </w:rPr>
            </w:pP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Анализ распределения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1.1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 функции распределения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b/>
                <w:i w:val="0"/>
                <w:color w:val="000000"/>
              </w:rPr>
            </w:pPr>
            <w:r>
              <w:rPr>
                <w:i w:val="0"/>
                <w:color w:val="000000"/>
              </w:rPr>
              <w:t>Эмпирическая функция распределения и ее свойства. Методы сглаживания эмпирической функции распределения. Анализ влияния параметра сглаживания на оценку. Гипотеза согласия. Теоремы Колмогорова. Теорема Гливенко-Кантелли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 плотности распределения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Гистограмма и полигон частот- как простейшие непараметрические методы оценивания плотности и их свойства. Оптимальное разбиение. Ядерная оценка плотности. Ядро и параметр сглаживания. Проекционная оценка плотности. Оптимальное число гармоник. 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1.3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Порядковые статистики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u w:val="single"/>
              </w:rPr>
            </w:pPr>
            <w:r>
              <w:rPr>
                <w:i w:val="0"/>
                <w:color w:val="000000"/>
              </w:rPr>
              <w:t>Ранг и порядковые статистики. Распределение порядковых статистик. Непараметрические доверительные интервалы для квантилей. Непараметрические толерантные интервалы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Анализ зависимости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2.1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Ранги и ранговая корреляция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Ковариация и корреляция и их свойства (повтор). Выборочная ковариация и корреляция. Коэффициенты ранговой корреляции Спирмена и Кендалла. Корреляционный и регрессионный анализ.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Непараметрический регрессионный анализ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Линейная регрессия и метод наименьших квадратов. Метод локальной аппроксимации. Параметр локальности. Сходимость оценок регрессии. Чувствительность оценок к неоднородности наблюдений. Множественная линейная регрессия, частные коэффициенты корреляции, их смысл и оценка по выборке. Задача о регрессии и угле наклона.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 xml:space="preserve">Непараметрические критерии 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3.1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положении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дихотомических данных. Одновыборочная задача о положении. Двухвыборочная задача о положении. Критерии Фишера, Вилкоксона и т.д. и оценки, связанные с ними.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рассеянии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b/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Двухвыборочная задача о рассеянии. Критерии Ансари-Бредли, Мозеса и т.д. и оценки, связанные с ними.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Дисперсионный анализ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Однофакторные таблицы дисперсионного анализа. Критерии Краскела-Уоллиса, Джонкхиера-Терпстры и оценки, связанные с ними. Двухфакторные таблицы дисперсионного анализа. Критерии Фридмана, Пейджа и оценки, связанные с ними.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3.4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Другие критерии и задачи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Критерии для произвольных альтернатив. Критерии экспоненциальности, нормальности. Критерии случайности и т.д.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i w:val="0"/>
          <w:color w:val="000000"/>
        </w:rPr>
      </w:pPr>
      <w:r>
        <w:rPr>
          <w:i w:val="0"/>
          <w:color w:val="000000"/>
        </w:rPr>
        <w:t>4.2.2. Практические/семинарские и лабораторные  занятия</w:t>
      </w:r>
    </w:p>
    <w:tbl>
      <w:tblPr>
        <w:tblStyle w:val="ab"/>
        <w:tblW w:w="97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86"/>
        <w:gridCol w:w="2716"/>
        <w:gridCol w:w="6379"/>
      </w:tblGrid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№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jc w:val="center"/>
              <w:rPr>
                <w:b/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Содержание</w:t>
            </w:r>
          </w:p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jc w:val="center"/>
              <w:rPr>
                <w:b/>
                <w:i w:val="0"/>
                <w:color w:val="000000"/>
              </w:rPr>
            </w:pPr>
          </w:p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jc w:val="center"/>
              <w:rPr>
                <w:b/>
                <w:i w:val="0"/>
                <w:color w:val="000000"/>
              </w:rPr>
            </w:pP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Анализ распределения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1.1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 функции распределения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b/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Эмпирическая функция распределения и ее свойства. Нахождение статистик Колмогорова, Мизеса. Анализ влияния параметра сглаживания на оценку. 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 плотности распределения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Гистограмма и полигон частот. Оптимальное разбиение. Построение ядерной оценки плотности. Ядро и параметр сглаживания. Построение проекционной оценки плотности. Оптимальное число гармоник. 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1.3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Порядковые статистики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u w:val="single"/>
              </w:rPr>
            </w:pPr>
            <w:r>
              <w:rPr>
                <w:i w:val="0"/>
                <w:color w:val="000000"/>
              </w:rPr>
              <w:t>Ранг и порядковые статистики. Распределение порядковых статистик. Непараметрические доверительные интервалы для квантилей. Непараметрические толерантные интервалы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Анализ зависимости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2.1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Ранги и ранговая корреляция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Средний ранг. Дисперсия ранга.  Коэффициенты ранговой корреляции Спирмена и Кендалла. Математическое ожидание и дисперсия, распределение  коэффициентов ранговой корреляции.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Непараметрический регрессионный анализ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Линейная регрессия и метод наименьших квадратов. Метод локальной аппроксимации. Параметр локальности. Множественная линейная регрессия, частные коэффициенты корреляции, их смысл и оценка по выборке. Задача о регрессии и угле наклона. Оценка Тейла.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 xml:space="preserve">Непараметрические критерии 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3.1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положении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дихотомических данных. Одновыборочная задача о положении. Двухвыборочная задача о положении. Статистики Фишера, Вилкоксона и т.д. и их характеристики.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рассеянии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b/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Двухвыборочная задача о рассеянии. Статистики Ансари-Бредли, Мозеса и т.д. и их характеристики.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Дисперсионный анализ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Однофакторные таблицы дисперсионного анализа. Статистики Краскела-Уоллиса, Джонкхиера-Терпстры и их характеристики. Двухфакторные таблицы дисперсионного анализа. Статистики Фридмана, Пейджа и их характеристики.</w:t>
            </w:r>
          </w:p>
        </w:tc>
      </w:tr>
      <w:tr w:rsidR="007C7E6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3.4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Другие критерии и задачи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Критерии для произвольных альтернатив. Критерии экспоненциальности, нормальности. Критерии случайности </w:t>
            </w:r>
            <w:r>
              <w:rPr>
                <w:i w:val="0"/>
                <w:color w:val="000000"/>
              </w:rPr>
              <w:lastRenderedPageBreak/>
              <w:t>и т.д.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i w:val="0"/>
          <w:color w:val="000000"/>
        </w:rPr>
      </w:pPr>
      <w:r>
        <w:rPr>
          <w:i w:val="0"/>
          <w:color w:val="000000"/>
        </w:rPr>
        <w:t>4.2.3. Курсовая работа – не предусмотрена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5. Перечень учебно-методического обеспечения для самостоятельной работы обучающихся по дисциплине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</w:rPr>
      </w:pPr>
      <w:r>
        <w:rPr>
          <w:i w:val="0"/>
          <w:color w:val="000000"/>
        </w:rPr>
        <w:t>В качестве учебно-методических материалов используется рекомендованная литература</w:t>
      </w:r>
    </w:p>
    <w:p w:rsidR="007C7E60" w:rsidRDefault="00243011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6. Фонд оценочных средств для проведения промежуточной аттестации обучающихся по дисциплине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 xml:space="preserve">6.1. Паспорт фонда оценочных средств по дисциплине </w:t>
      </w:r>
    </w:p>
    <w:tbl>
      <w:tblPr>
        <w:tblStyle w:val="ac"/>
        <w:tblW w:w="99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017"/>
        <w:gridCol w:w="3544"/>
        <w:gridCol w:w="2693"/>
      </w:tblGrid>
      <w:tr w:rsidR="007C7E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" w:hanging="1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№ п/п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Наименование оценочного средства</w:t>
            </w:r>
          </w:p>
        </w:tc>
      </w:tr>
      <w:tr w:rsidR="007C7E60">
        <w:trPr>
          <w:trHeight w:val="12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1.1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 функции распределения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color w:val="000000"/>
              </w:rPr>
              <w:t>СПК-1: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</w:tc>
      </w:tr>
      <w:tr w:rsidR="007C7E60">
        <w:trPr>
          <w:trHeight w:val="11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1.2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 плотности распределения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1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color w:val="000000"/>
              </w:rPr>
              <w:t>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</w:tc>
      </w:tr>
      <w:tr w:rsidR="007C7E60">
        <w:trPr>
          <w:trHeight w:val="10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1.3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Порядковые статистики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СПК-1: </w:t>
            </w:r>
            <w:r>
              <w:rPr>
                <w:i w:val="0"/>
                <w:color w:val="000000"/>
              </w:rPr>
              <w:t xml:space="preserve">способностью воспринимать математические, естественнонаучные, социально-экономические и профессиональные знания, </w:t>
            </w:r>
            <w:r>
              <w:rPr>
                <w:i w:val="0"/>
                <w:color w:val="000000"/>
              </w:rPr>
              <w:lastRenderedPageBreak/>
              <w:t>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 xml:space="preserve">Реферат 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color w:val="000000"/>
              </w:rPr>
              <w:t>СПК-10: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Реферат 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2.1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Ранги и ранговая корреляция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2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color w:val="000000"/>
              </w:rPr>
              <w:t>СПК-1: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2 (решение задач)</w:t>
            </w:r>
          </w:p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2.2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Непараметрический регрессионный анализ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Реферат </w:t>
            </w:r>
          </w:p>
        </w:tc>
      </w:tr>
      <w:tr w:rsidR="007C7E60">
        <w:trPr>
          <w:trHeight w:val="10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color w:val="000000"/>
              </w:rPr>
              <w:t>СПК-1: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3.1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положении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 xml:space="preserve"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</w:t>
            </w:r>
            <w:r>
              <w:rPr>
                <w:i w:val="0"/>
                <w:color w:val="000000"/>
              </w:rPr>
              <w:lastRenderedPageBreak/>
              <w:t>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2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rPr>
          <w:trHeight w:val="106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3.2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Задача о рассеянии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СПК-1: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8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8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 xml:space="preserve"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</w:t>
            </w:r>
            <w:r>
              <w:rPr>
                <w:i w:val="0"/>
                <w:color w:val="000000"/>
              </w:rPr>
              <w:lastRenderedPageBreak/>
              <w:t>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Реферат</w:t>
            </w:r>
          </w:p>
        </w:tc>
      </w:tr>
      <w:tr w:rsidR="007C7E60">
        <w:trPr>
          <w:trHeight w:val="8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 w:rsidP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30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Дисперсионный анализ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2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10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2 (решение задач)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10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rPr>
          <w:trHeight w:val="110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</w:tr>
      <w:tr w:rsidR="007C7E60">
        <w:trPr>
          <w:trHeight w:val="1060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3.4</w:t>
            </w:r>
          </w:p>
        </w:tc>
        <w:tc>
          <w:tcPr>
            <w:tcW w:w="30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Другие критерии и задачи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  <w:sz w:val="22"/>
                <w:szCs w:val="22"/>
              </w:rPr>
              <w:t xml:space="preserve">ПК-1: </w:t>
            </w:r>
            <w:r>
              <w:rPr>
                <w:i w:val="0"/>
                <w:color w:val="000000"/>
              </w:rPr>
              <w:t>способностью воспринимать математические, естественнонаучные, социально-экономические и профессиональные знания, умением самостоятельно приобретать, развивать и применять их для решения нестандартных задач, в том числе в новой или незнакомой среде  и в междисциплинарном контексте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Реферат 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106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0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СПК-1: умением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Реферат </w:t>
            </w:r>
          </w:p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6.2. Типовые контрольные задания или иные материалы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6.2.1. Экзамен</w:t>
      </w:r>
      <w:bookmarkStart w:id="3" w:name="3znysh7" w:colFirst="0" w:colLast="0"/>
      <w:bookmarkEnd w:id="3"/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  <w:r>
        <w:rPr>
          <w:i w:val="0"/>
          <w:color w:val="000000"/>
        </w:rPr>
        <w:t>Экзамен проводится в письменной форме и состоит в решении ряда практических задач непараметрической статистики. При решении этих задач используются следующие разделы теории: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  <w:bookmarkStart w:id="4" w:name="2et92p0" w:colFirst="0" w:colLast="0"/>
      <w:bookmarkEnd w:id="4"/>
    </w:p>
    <w:p w:rsidR="007C7E60" w:rsidRDefault="0024301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Эмпирическая функция распределения и ее свойства.</w:t>
      </w:r>
    </w:p>
    <w:p w:rsidR="007C7E60" w:rsidRDefault="0024301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Гистограмма и ее свойства.</w:t>
      </w:r>
    </w:p>
    <w:p w:rsidR="007C7E60" w:rsidRDefault="0024301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Ядерная и проекционная оценка и ее свойства.</w:t>
      </w:r>
    </w:p>
    <w:p w:rsidR="007C7E60" w:rsidRDefault="0024301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Индикаторная функция.</w:t>
      </w:r>
    </w:p>
    <w:p w:rsidR="007C7E60" w:rsidRDefault="0024301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Ранг, ранговая статистика.</w:t>
      </w:r>
    </w:p>
    <w:p w:rsidR="007C7E60" w:rsidRDefault="0024301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Ранговые корреляции.</w:t>
      </w:r>
    </w:p>
    <w:p w:rsidR="007C7E60" w:rsidRDefault="0024301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i w:val="0"/>
          <w:color w:val="000000"/>
        </w:rPr>
        <w:t>Построение рангового критерия.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4111" w:hanging="31"/>
        <w:rPr>
          <w:i w:val="0"/>
          <w:color w:val="000000"/>
        </w:rPr>
      </w:pPr>
      <w:r>
        <w:rPr>
          <w:b/>
          <w:i w:val="0"/>
          <w:color w:val="000000"/>
        </w:rPr>
        <w:t xml:space="preserve">Три типовых билета </w:t>
      </w: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4111" w:hanging="31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Письменный экзамен по курсу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«Дополнительные главы прикладной математики».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 xml:space="preserve">Билет №1 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243011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Средний балл весенних сессий некоторых групп ИАТЭ: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left"/>
        <w:rPr>
          <w:i w:val="0"/>
          <w:color w:val="000000"/>
        </w:rPr>
      </w:pPr>
    </w:p>
    <w:tbl>
      <w:tblPr>
        <w:tblStyle w:val="ad"/>
        <w:tblW w:w="3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43"/>
        <w:gridCol w:w="643"/>
        <w:gridCol w:w="516"/>
        <w:gridCol w:w="550"/>
      </w:tblGrid>
      <w:tr w:rsidR="007C7E60">
        <w:trPr>
          <w:jc w:val="center"/>
        </w:trPr>
        <w:tc>
          <w:tcPr>
            <w:tcW w:w="993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ВТ1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ВТ2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А1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ИС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 курс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3.5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4.5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 курс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4.9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3.4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III курс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4.4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3.2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4.1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IV курс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4.2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4.4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4.2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V курс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4.8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4.3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348"/>
        <w:jc w:val="left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Можно ли утверждать, что по мере взросления студенты лучше учатся? Проверить нулевую гипотезу об отсутствии такого тренда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120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 в предположении отсутствия фактора– группа.</w:t>
      </w:r>
    </w:p>
    <w:p w:rsidR="007C7E60" w:rsidRDefault="00243011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22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12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эмпирическую ФР случайной величины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24" name="image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23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12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вероятность события: </w:t>
      </w:r>
      <w:r>
        <w:rPr>
          <w:i w:val="0"/>
          <w:noProof/>
          <w:color w:val="000000"/>
        </w:rPr>
        <w:drawing>
          <wp:inline distT="0" distB="0" distL="114300" distR="114300">
            <wp:extent cx="850900" cy="279400"/>
            <wp:effectExtent l="0" t="0" r="0" b="0"/>
            <wp:docPr id="126" name="image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вероятность </w:t>
      </w:r>
      <w:r>
        <w:rPr>
          <w:i w:val="0"/>
          <w:noProof/>
          <w:color w:val="000000"/>
        </w:rPr>
        <w:drawing>
          <wp:inline distT="0" distB="0" distL="114300" distR="114300">
            <wp:extent cx="1041400" cy="279400"/>
            <wp:effectExtent l="0" t="0" r="0" b="0"/>
            <wp:docPr id="135" name="image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lastRenderedPageBreak/>
        <w:t xml:space="preserve">Пусть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13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выборка.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40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оцениваемая плотность распределения вероятностей. </w:t>
      </w:r>
      <w:r>
        <w:rPr>
          <w:i w:val="0"/>
          <w:noProof/>
          <w:color w:val="000000"/>
        </w:rPr>
        <w:drawing>
          <wp:inline distT="0" distB="0" distL="114300" distR="114300">
            <wp:extent cx="762000" cy="228600"/>
            <wp:effectExtent l="0" t="0" r="0" b="0"/>
            <wp:docPr id="13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конечное разбиение.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571500" cy="254000"/>
            <wp:effectExtent l="0" t="0" r="0" b="0"/>
            <wp:docPr id="139" name="image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где </w:t>
      </w:r>
      <w:r>
        <w:rPr>
          <w:i w:val="0"/>
          <w:noProof/>
          <w:color w:val="000000"/>
        </w:rPr>
        <w:drawing>
          <wp:inline distT="0" distB="0" distL="114300" distR="114300">
            <wp:extent cx="368300" cy="254000"/>
            <wp:effectExtent l="0" t="0" r="0" b="0"/>
            <wp:docPr id="14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-частота заполнения множества </w:t>
      </w:r>
      <w:r>
        <w:rPr>
          <w:i w:val="0"/>
          <w:noProof/>
          <w:color w:val="000000"/>
        </w:rPr>
        <w:drawing>
          <wp:inline distT="0" distB="0" distL="114300" distR="114300">
            <wp:extent cx="152400" cy="165100"/>
            <wp:effectExtent l="0" t="0" r="0" b="0"/>
            <wp:docPr id="1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noProof/>
          <w:color w:val="000000"/>
        </w:rPr>
        <w:drawing>
          <wp:inline distT="0" distB="0" distL="114300" distR="114300">
            <wp:extent cx="393700" cy="266700"/>
            <wp:effectExtent l="0" t="0" r="0" b="0"/>
            <wp:docPr id="146" name="image8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-гистограммная оценка плотности.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977900" cy="457200"/>
            <wp:effectExtent l="0" t="0" r="0" b="0"/>
            <wp:docPr id="147" name="image8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Чему равен коэффициент ранговой корреляции Спирмена для двух наборов данных: 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rPr>
          <w:i w:val="0"/>
          <w:color w:val="000000"/>
        </w:rPr>
      </w:pPr>
      <w:r>
        <w:rPr>
          <w:i w:val="0"/>
          <w:noProof/>
          <w:color w:val="000000"/>
        </w:rPr>
        <w:drawing>
          <wp:inline distT="0" distB="0" distL="114300" distR="114300">
            <wp:extent cx="1206500" cy="266700"/>
            <wp:effectExtent l="0" t="0" r="0" b="0"/>
            <wp:docPr id="14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</w:t>
      </w:r>
      <w:r>
        <w:rPr>
          <w:i w:val="0"/>
          <w:noProof/>
          <w:color w:val="000000"/>
        </w:rPr>
        <w:drawing>
          <wp:inline distT="0" distB="0" distL="114300" distR="114300">
            <wp:extent cx="1244600" cy="266700"/>
            <wp:effectExtent l="0" t="0" r="0" b="0"/>
            <wp:docPr id="14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если </w:t>
      </w:r>
      <w:r>
        <w:rPr>
          <w:i w:val="0"/>
          <w:noProof/>
          <w:color w:val="000000"/>
        </w:rPr>
        <w:drawing>
          <wp:inline distT="0" distB="0" distL="114300" distR="114300">
            <wp:extent cx="571500" cy="241300"/>
            <wp:effectExtent l="0" t="0" r="0" b="0"/>
            <wp:docPr id="150" name="image8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для всех </w:t>
      </w:r>
      <w:r>
        <w:rPr>
          <w:i w:val="0"/>
          <w:noProof/>
          <w:color w:val="000000"/>
        </w:rPr>
        <w:drawing>
          <wp:inline distT="0" distB="0" distL="114300" distR="114300">
            <wp:extent cx="812800" cy="215900"/>
            <wp:effectExtent l="0" t="0" r="0" b="0"/>
            <wp:docPr id="15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?</w:t>
      </w:r>
    </w:p>
    <w:p w:rsidR="007C7E60" w:rsidRDefault="00243011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 Для данных: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190500"/>
            <wp:effectExtent l="0" t="0" r="0" b="0"/>
            <wp:docPr id="10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(1,2,3,5,7,1),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228600"/>
            <wp:effectExtent l="0" t="0" r="0" b="0"/>
            <wp:docPr id="1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(0,1,3,1)  посчитать ранг </w:t>
      </w:r>
      <w:r>
        <w:rPr>
          <w:i w:val="0"/>
          <w:noProof/>
          <w:color w:val="000000"/>
        </w:rPr>
        <w:drawing>
          <wp:inline distT="0" distB="0" distL="114300" distR="114300">
            <wp:extent cx="266700" cy="279400"/>
            <wp:effectExtent l="0" t="0" r="0" b="0"/>
            <wp:docPr id="111" name="image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. Если для проверки гипотезы об отсутствии сдвига </w:t>
      </w:r>
      <w:r>
        <w:rPr>
          <w:i w:val="0"/>
          <w:noProof/>
          <w:color w:val="000000"/>
        </w:rPr>
        <w:drawing>
          <wp:inline distT="0" distB="0" distL="114300" distR="114300">
            <wp:extent cx="1536700" cy="241300"/>
            <wp:effectExtent l="0" t="0" r="0" b="0"/>
            <wp:docPr id="113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736600" cy="266700"/>
            <wp:effectExtent l="0" t="0" r="0" b="0"/>
            <wp:docPr id="114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применяется статистика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495300"/>
            <wp:effectExtent l="0" t="0" r="0" b="0"/>
            <wp:docPr id="115" name="image7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, то где должна находиться критическая область слева или справа? Ответ обоснуйте.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Письменный экзамен по курсу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«Дополнительные главы прикладной математики».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Билет №2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243011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Средний балл весенних сессий некоторых групп ИАТЭ: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left"/>
        <w:rPr>
          <w:i w:val="0"/>
          <w:color w:val="000000"/>
        </w:rPr>
      </w:pPr>
    </w:p>
    <w:tbl>
      <w:tblPr>
        <w:tblStyle w:val="ae"/>
        <w:tblW w:w="3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43"/>
        <w:gridCol w:w="643"/>
        <w:gridCol w:w="516"/>
        <w:gridCol w:w="550"/>
      </w:tblGrid>
      <w:tr w:rsidR="007C7E60">
        <w:trPr>
          <w:jc w:val="center"/>
        </w:trPr>
        <w:tc>
          <w:tcPr>
            <w:tcW w:w="993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ВТ1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ВТ2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А1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ИС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 курс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3.5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4.5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 курс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4.9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3.4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III курс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4.4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3.2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4.1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IV курс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4.2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4.4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4.2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V курс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4.8</w:t>
            </w:r>
          </w:p>
        </w:tc>
        <w:tc>
          <w:tcPr>
            <w:tcW w:w="64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1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55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4.3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348"/>
        <w:jc w:val="left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Можно ли утверждать, что по мере взросления студенты лучше учатся?  Проверить нулевую гипотезу об отсутствии такого тренда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116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 в предположении наличия фактора– группа.</w:t>
      </w:r>
    </w:p>
    <w:p w:rsidR="007C7E60" w:rsidRDefault="00243011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17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11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эмпирическую ФР случайной величины </w:t>
      </w:r>
      <w:r>
        <w:rPr>
          <w:i w:val="0"/>
          <w:noProof/>
          <w:color w:val="000000"/>
        </w:rPr>
        <w:drawing>
          <wp:inline distT="0" distB="0" distL="114300" distR="114300">
            <wp:extent cx="419100" cy="203200"/>
            <wp:effectExtent l="0" t="0" r="0" b="0"/>
            <wp:docPr id="119" name="image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20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2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вероятность события: </w:t>
      </w:r>
      <w:r>
        <w:rPr>
          <w:i w:val="0"/>
          <w:noProof/>
          <w:color w:val="000000"/>
        </w:rPr>
        <w:drawing>
          <wp:inline distT="0" distB="0" distL="114300" distR="114300">
            <wp:extent cx="736600" cy="279400"/>
            <wp:effectExtent l="0" t="0" r="0" b="0"/>
            <wp:docPr id="2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вероятность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79400"/>
            <wp:effectExtent l="0" t="0" r="0" b="0"/>
            <wp:docPr id="24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Пусть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2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выборка без связей, </w:t>
      </w:r>
      <w:r>
        <w:rPr>
          <w:i w:val="0"/>
          <w:noProof/>
          <w:color w:val="000000"/>
        </w:rPr>
        <w:drawing>
          <wp:inline distT="0" distB="0" distL="114300" distR="114300">
            <wp:extent cx="965200" cy="254000"/>
            <wp:effectExtent l="0" t="0" r="0" b="0"/>
            <wp:docPr id="26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ее ранги.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596900" cy="254000"/>
            <wp:effectExtent l="0" t="0" r="0" b="0"/>
            <wp:docPr id="27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Пусть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2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выборка.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29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оцениваемая плотность распределения вероятностей. </w:t>
      </w:r>
      <w:r>
        <w:rPr>
          <w:i w:val="0"/>
          <w:noProof/>
          <w:color w:val="000000"/>
        </w:rPr>
        <w:drawing>
          <wp:inline distT="0" distB="0" distL="114300" distR="114300">
            <wp:extent cx="762000" cy="228600"/>
            <wp:effectExtent l="0" t="0" r="0" b="0"/>
            <wp:docPr id="30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конечное разбиение.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901700" cy="25400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где </w:t>
      </w:r>
      <w:r>
        <w:rPr>
          <w:i w:val="0"/>
          <w:noProof/>
          <w:color w:val="000000"/>
        </w:rPr>
        <w:drawing>
          <wp:inline distT="0" distB="0" distL="114300" distR="114300">
            <wp:extent cx="368300" cy="254000"/>
            <wp:effectExtent l="0" t="0" r="0" b="0"/>
            <wp:docPr id="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-частота заполнения множества </w:t>
      </w:r>
      <w:r>
        <w:rPr>
          <w:i w:val="0"/>
          <w:noProof/>
          <w:color w:val="000000"/>
        </w:rPr>
        <w:drawing>
          <wp:inline distT="0" distB="0" distL="114300" distR="114300">
            <wp:extent cx="152400" cy="1651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Чему равен коэффициент ранговой корреляции Спирмена для двух наборов данных: 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rPr>
          <w:i w:val="0"/>
          <w:color w:val="000000"/>
        </w:rPr>
      </w:pPr>
      <w:r>
        <w:rPr>
          <w:i w:val="0"/>
          <w:noProof/>
          <w:color w:val="000000"/>
        </w:rPr>
        <w:drawing>
          <wp:inline distT="0" distB="0" distL="114300" distR="114300">
            <wp:extent cx="1206500" cy="266700"/>
            <wp:effectExtent l="0" t="0" r="0" b="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</w:t>
      </w:r>
      <w:r>
        <w:rPr>
          <w:i w:val="0"/>
          <w:noProof/>
          <w:color w:val="000000"/>
        </w:rPr>
        <w:drawing>
          <wp:inline distT="0" distB="0" distL="114300" distR="114300">
            <wp:extent cx="1244600" cy="26670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если </w:t>
      </w:r>
      <w:r>
        <w:rPr>
          <w:i w:val="0"/>
          <w:noProof/>
          <w:color w:val="000000"/>
        </w:rPr>
        <w:drawing>
          <wp:inline distT="0" distB="0" distL="114300" distR="114300">
            <wp:extent cx="812800" cy="241300"/>
            <wp:effectExtent l="0" t="0" r="0" 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для всех </w:t>
      </w:r>
      <w:r>
        <w:rPr>
          <w:i w:val="0"/>
          <w:noProof/>
          <w:color w:val="000000"/>
        </w:rPr>
        <w:drawing>
          <wp:inline distT="0" distB="0" distL="114300" distR="114300">
            <wp:extent cx="812800" cy="215900"/>
            <wp:effectExtent l="0" t="0" r="0" b="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?</w:t>
      </w:r>
    </w:p>
    <w:p w:rsidR="007C7E60" w:rsidRDefault="00243011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lastRenderedPageBreak/>
        <w:t xml:space="preserve">Для данных: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19050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(1,2,3,5,7,1),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228600"/>
            <wp:effectExtent l="0" t="0" r="0" b="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(0,1,3,1)  посчитать ранг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266700"/>
            <wp:effectExtent l="0" t="0" r="0" b="0"/>
            <wp:docPr id="1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. Если для проверки гипотезы об отсутствии сдвига </w:t>
      </w:r>
      <w:r>
        <w:rPr>
          <w:i w:val="0"/>
          <w:noProof/>
          <w:color w:val="000000"/>
        </w:rPr>
        <w:drawing>
          <wp:inline distT="0" distB="0" distL="114300" distR="114300">
            <wp:extent cx="1536700" cy="241300"/>
            <wp:effectExtent l="0" t="0" r="0" b="0"/>
            <wp:docPr id="50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736600" cy="266700"/>
            <wp:effectExtent l="0" t="0" r="0" b="0"/>
            <wp:docPr id="51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применяется статистика </w:t>
      </w:r>
      <w:r>
        <w:rPr>
          <w:i w:val="0"/>
          <w:noProof/>
          <w:color w:val="000000"/>
        </w:rPr>
        <w:drawing>
          <wp:inline distT="0" distB="0" distL="114300" distR="114300">
            <wp:extent cx="825500" cy="495300"/>
            <wp:effectExtent l="0" t="0" r="0" b="0"/>
            <wp:docPr id="52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, то где должна находиться критическая область слева или справа? Ответ обоснуйте.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 xml:space="preserve"> Письменный экзамен по курсу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«Дополнительные главы прикладной математики».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Билет №3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24301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Концентрация студентов в аудитории по месяцам в различных аудиториях ИАТЭ в процентах: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left"/>
        <w:rPr>
          <w:i w:val="0"/>
          <w:color w:val="000000"/>
        </w:rPr>
      </w:pPr>
    </w:p>
    <w:tbl>
      <w:tblPr>
        <w:tblStyle w:val="af"/>
        <w:tblW w:w="50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25"/>
        <w:gridCol w:w="1020"/>
        <w:gridCol w:w="927"/>
        <w:gridCol w:w="1020"/>
      </w:tblGrid>
      <w:tr w:rsidR="007C7E60">
        <w:trPr>
          <w:jc w:val="center"/>
        </w:trPr>
        <w:tc>
          <w:tcPr>
            <w:tcW w:w="993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</w:p>
        </w:tc>
        <w:tc>
          <w:tcPr>
            <w:tcW w:w="1125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сентябрь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октябрь</w:t>
            </w:r>
          </w:p>
        </w:tc>
        <w:tc>
          <w:tcPr>
            <w:tcW w:w="92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ноябрь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декабрь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 курс</w:t>
            </w:r>
          </w:p>
        </w:tc>
        <w:tc>
          <w:tcPr>
            <w:tcW w:w="1125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98</w:t>
            </w:r>
          </w:p>
        </w:tc>
        <w:tc>
          <w:tcPr>
            <w:tcW w:w="92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28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100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 курс</w:t>
            </w:r>
          </w:p>
        </w:tc>
        <w:tc>
          <w:tcPr>
            <w:tcW w:w="1125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88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50</w:t>
            </w:r>
          </w:p>
        </w:tc>
        <w:tc>
          <w:tcPr>
            <w:tcW w:w="92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40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95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III курс</w:t>
            </w:r>
          </w:p>
        </w:tc>
        <w:tc>
          <w:tcPr>
            <w:tcW w:w="1125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44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44</w:t>
            </w:r>
          </w:p>
        </w:tc>
        <w:tc>
          <w:tcPr>
            <w:tcW w:w="92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33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90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IV курс</w:t>
            </w:r>
          </w:p>
        </w:tc>
        <w:tc>
          <w:tcPr>
            <w:tcW w:w="1125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42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52</w:t>
            </w:r>
          </w:p>
        </w:tc>
        <w:tc>
          <w:tcPr>
            <w:tcW w:w="92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62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72</w:t>
            </w:r>
          </w:p>
        </w:tc>
      </w:tr>
      <w:tr w:rsidR="007C7E60">
        <w:trPr>
          <w:jc w:val="center"/>
        </w:trPr>
        <w:tc>
          <w:tcPr>
            <w:tcW w:w="99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V курс</w:t>
            </w:r>
          </w:p>
        </w:tc>
        <w:tc>
          <w:tcPr>
            <w:tcW w:w="1125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52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63</w:t>
            </w:r>
          </w:p>
        </w:tc>
        <w:tc>
          <w:tcPr>
            <w:tcW w:w="92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73</w:t>
            </w:r>
          </w:p>
        </w:tc>
        <w:tc>
          <w:tcPr>
            <w:tcW w:w="10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90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firstLine="348"/>
        <w:jc w:val="left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Можно ли утверждать, что по мере взросления студенты меньше посещают занятия? Проверить нулевую гипотезу об отсутствии такого тренда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53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 в предположении наличия фактора времени.</w:t>
      </w:r>
    </w:p>
    <w:p w:rsidR="007C7E60" w:rsidRDefault="0024301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54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5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эмпирическую ФР случайной величины </w:t>
      </w:r>
      <w:r>
        <w:rPr>
          <w:i w:val="0"/>
          <w:noProof/>
          <w:color w:val="000000"/>
        </w:rPr>
        <w:drawing>
          <wp:inline distT="0" distB="0" distL="114300" distR="114300">
            <wp:extent cx="165100" cy="228600"/>
            <wp:effectExtent l="0" t="0" r="0" b="0"/>
            <wp:docPr id="56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с помощью эмпирической ФР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57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построенной 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5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 вероятность события: </w:t>
      </w:r>
      <w:r>
        <w:rPr>
          <w:i w:val="0"/>
          <w:noProof/>
          <w:color w:val="000000"/>
        </w:rPr>
        <w:drawing>
          <wp:inline distT="0" distB="0" distL="114300" distR="114300">
            <wp:extent cx="647700" cy="279400"/>
            <wp:effectExtent l="0" t="0" r="0" b="0"/>
            <wp:docPr id="59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1016000" cy="254000"/>
            <wp:effectExtent l="0" t="0" r="0" b="0"/>
            <wp:docPr id="49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если события </w:t>
      </w:r>
      <w:r>
        <w:rPr>
          <w:i w:val="0"/>
          <w:noProof/>
          <w:color w:val="000000"/>
        </w:rPr>
        <w:drawing>
          <wp:inline distT="0" distB="0" distL="114300" distR="114300">
            <wp:extent cx="152400" cy="165100"/>
            <wp:effectExtent l="0" t="0" r="0" b="0"/>
            <wp:docPr id="33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</w:t>
      </w:r>
      <w:r>
        <w:rPr>
          <w:i w:val="0"/>
          <w:noProof/>
          <w:color w:val="000000"/>
        </w:rPr>
        <w:drawing>
          <wp:inline distT="0" distB="0" distL="114300" distR="114300">
            <wp:extent cx="152400" cy="165100"/>
            <wp:effectExtent l="0" t="0" r="0" b="0"/>
            <wp:docPr id="34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независимы.</w:t>
      </w:r>
    </w:p>
    <w:p w:rsidR="007C7E60" w:rsidRDefault="0024301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Пусть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66700"/>
            <wp:effectExtent l="0" t="0" r="0" b="0"/>
            <wp:docPr id="3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выборка.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3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оцениваемая плотность распределения вероятностей. </w:t>
      </w:r>
      <w:r>
        <w:rPr>
          <w:i w:val="0"/>
          <w:noProof/>
          <w:color w:val="000000"/>
        </w:rPr>
        <w:drawing>
          <wp:inline distT="0" distB="0" distL="114300" distR="114300">
            <wp:extent cx="762000" cy="228600"/>
            <wp:effectExtent l="0" t="0" r="0" b="0"/>
            <wp:docPr id="3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 конечное разбиение.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1054100" cy="254000"/>
            <wp:effectExtent l="0" t="0" r="0" b="0"/>
            <wp:docPr id="38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где </w:t>
      </w:r>
      <w:r>
        <w:rPr>
          <w:i w:val="0"/>
          <w:noProof/>
          <w:color w:val="000000"/>
        </w:rPr>
        <w:drawing>
          <wp:inline distT="0" distB="0" distL="114300" distR="114300">
            <wp:extent cx="368300" cy="254000"/>
            <wp:effectExtent l="0" t="0" r="0" b="0"/>
            <wp:docPr id="3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-частота заполнения множества </w:t>
      </w:r>
      <w:r>
        <w:rPr>
          <w:i w:val="0"/>
          <w:noProof/>
          <w:color w:val="000000"/>
        </w:rPr>
        <w:drawing>
          <wp:inline distT="0" distB="0" distL="114300" distR="114300">
            <wp:extent cx="152400" cy="165100"/>
            <wp:effectExtent l="0" t="0" r="0" b="0"/>
            <wp:docPr id="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noProof/>
          <w:color w:val="000000"/>
        </w:rPr>
        <w:drawing>
          <wp:inline distT="0" distB="0" distL="114300" distR="114300">
            <wp:extent cx="393700" cy="266700"/>
            <wp:effectExtent l="0" t="0" r="0" b="0"/>
            <wp:docPr id="41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-гистограммная оценка плотности. Найти </w:t>
      </w:r>
      <w:r>
        <w:rPr>
          <w:i w:val="0"/>
          <w:noProof/>
          <w:color w:val="000000"/>
        </w:rPr>
        <w:drawing>
          <wp:inline distT="0" distB="0" distL="114300" distR="114300">
            <wp:extent cx="965200" cy="457200"/>
            <wp:effectExtent l="0" t="0" r="0" b="0"/>
            <wp:docPr id="31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Чему равна статистика </w:t>
      </w:r>
      <w:r>
        <w:rPr>
          <w:i w:val="0"/>
          <w:noProof/>
          <w:color w:val="000000"/>
        </w:rPr>
        <w:drawing>
          <wp:inline distT="0" distB="0" distL="114300" distR="114300">
            <wp:extent cx="127000" cy="152400"/>
            <wp:effectExtent l="0" t="0" r="0" b="0"/>
            <wp:docPr id="32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Кендалла для двух наборов данных: 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rPr>
          <w:i w:val="0"/>
          <w:color w:val="000000"/>
        </w:rPr>
      </w:pPr>
      <w:r>
        <w:rPr>
          <w:i w:val="0"/>
          <w:noProof/>
          <w:color w:val="000000"/>
        </w:rPr>
        <w:drawing>
          <wp:inline distT="0" distB="0" distL="114300" distR="114300">
            <wp:extent cx="1206500" cy="266700"/>
            <wp:effectExtent l="0" t="0" r="0" b="0"/>
            <wp:docPr id="8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</w:t>
      </w:r>
      <w:r>
        <w:rPr>
          <w:i w:val="0"/>
          <w:noProof/>
          <w:color w:val="000000"/>
        </w:rPr>
        <w:drawing>
          <wp:inline distT="0" distB="0" distL="114300" distR="114300">
            <wp:extent cx="1244600" cy="266700"/>
            <wp:effectExtent l="0" t="0" r="0" b="0"/>
            <wp:docPr id="8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если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41300"/>
            <wp:effectExtent l="0" t="0" r="0" b="0"/>
            <wp:docPr id="89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, </w:t>
      </w:r>
      <w:r>
        <w:rPr>
          <w:i w:val="0"/>
          <w:noProof/>
          <w:color w:val="000000"/>
        </w:rPr>
        <w:drawing>
          <wp:inline distT="0" distB="0" distL="114300" distR="114300">
            <wp:extent cx="469900" cy="266700"/>
            <wp:effectExtent l="0" t="0" r="0" b="0"/>
            <wp:docPr id="91" name="image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для всех </w:t>
      </w:r>
      <w:r>
        <w:rPr>
          <w:i w:val="0"/>
          <w:noProof/>
          <w:color w:val="000000"/>
        </w:rPr>
        <w:drawing>
          <wp:inline distT="0" distB="0" distL="114300" distR="114300">
            <wp:extent cx="812800" cy="215900"/>
            <wp:effectExtent l="0" t="0" r="0" b="0"/>
            <wp:docPr id="9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?</w:t>
      </w:r>
    </w:p>
    <w:p w:rsidR="007C7E60" w:rsidRDefault="00243011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Для данных: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190500"/>
            <wp:effectExtent l="0" t="0" r="0" b="0"/>
            <wp:docPr id="9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(1,2,3,5,7,1),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228600"/>
            <wp:effectExtent l="0" t="0" r="0" b="0"/>
            <wp:docPr id="9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(0,2,3,1)  посчитать ранг </w:t>
      </w:r>
      <w:r>
        <w:rPr>
          <w:i w:val="0"/>
          <w:noProof/>
          <w:color w:val="000000"/>
        </w:rPr>
        <w:drawing>
          <wp:inline distT="0" distB="0" distL="114300" distR="114300">
            <wp:extent cx="279400" cy="266700"/>
            <wp:effectExtent l="0" t="0" r="0" b="0"/>
            <wp:docPr id="99" name="image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. Если для проверки гипотезы об отсутствии сдвига </w:t>
      </w:r>
      <w:r>
        <w:rPr>
          <w:i w:val="0"/>
          <w:noProof/>
          <w:color w:val="000000"/>
        </w:rPr>
        <w:drawing>
          <wp:inline distT="0" distB="0" distL="114300" distR="114300">
            <wp:extent cx="1536700" cy="241300"/>
            <wp:effectExtent l="0" t="0" r="0" b="0"/>
            <wp:docPr id="81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723900" cy="266700"/>
            <wp:effectExtent l="0" t="0" r="0" b="0"/>
            <wp:docPr id="82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применяется статистика </w:t>
      </w:r>
      <w:r>
        <w:rPr>
          <w:i w:val="0"/>
          <w:noProof/>
          <w:color w:val="000000"/>
        </w:rPr>
        <w:drawing>
          <wp:inline distT="0" distB="0" distL="114300" distR="114300">
            <wp:extent cx="812800" cy="495300"/>
            <wp:effectExtent l="0" t="0" r="0" b="0"/>
            <wp:docPr id="83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, то где должна находиться критическая область слева или справа? Ответ обоснуйте.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rPr>
          <w:i w:val="0"/>
          <w:color w:val="00000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i w:val="0"/>
          <w:color w:val="000000"/>
        </w:rPr>
      </w:pPr>
      <w:r>
        <w:br w:type="page"/>
      </w:r>
      <w:r>
        <w:rPr>
          <w:i w:val="0"/>
          <w:color w:val="000000"/>
        </w:rPr>
        <w:lastRenderedPageBreak/>
        <w:t>Критерий оценки – правильность и полнота ответа на вопросы адекватность приведенных примеров. Оценка выставляется по шкале от 0 до 30 баллов: Первая задача оценивается в 6 баллов, 2-6 задачи – 4 балла, седьмое и восьмое  задания оцениваются по 2 балла каждое. Экзамен считается сданным при оценке не ниже 20 баллов.</w:t>
      </w: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6.2.2. Контрольная работа № 1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Контрольная работа предназначена для выявления качества усвоения практических знаний по четырем темам дисциплины, а именно: «Оценка функции распределения», «Оценка плотности распределения», «Задача о положении», «Задача о рассеянии». Эти разделы являются основополагающими для последующего  освоения предмета.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 xml:space="preserve">Контрольная работа включает в себя 4 практические задачи, на которые студент должен дать исчерпывающий письменный ответ. Цель первой и второй задачи- оценивание закона распределения. Третья и четвертая задача тематически посвящены проверке гипотез о сдвиге и масштабе. 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Перечень задач первых трех вариантов:</w:t>
      </w:r>
    </w:p>
    <w:p w:rsidR="007C7E60" w:rsidRDefault="007C7E60">
      <w:pPr>
        <w:keepNext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b/>
          <w:i w:val="0"/>
          <w:color w:val="000000"/>
        </w:rPr>
        <w:t>Вариант 1.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243011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266700" cy="241300"/>
            <wp:effectExtent l="0" t="0" r="0" b="0"/>
            <wp:docPr id="7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(10,7,1,2, 5, 3, 3,4,5,1) построить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7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7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0.1 проверить гипотезу согласия: </w:t>
      </w:r>
      <w:r>
        <w:rPr>
          <w:i w:val="0"/>
          <w:noProof/>
          <w:color w:val="000000"/>
        </w:rPr>
        <w:drawing>
          <wp:inline distT="0" distB="0" distL="114300" distR="114300">
            <wp:extent cx="1460500" cy="215900"/>
            <wp:effectExtent l="0" t="0" r="0" b="0"/>
            <wp:docPr id="75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</w:t>
      </w:r>
      <w:r>
        <w:rPr>
          <w:i w:val="0"/>
          <w:noProof/>
          <w:color w:val="000000"/>
        </w:rPr>
        <w:drawing>
          <wp:inline distT="0" distB="0" distL="114300" distR="114300">
            <wp:extent cx="622300" cy="254000"/>
            <wp:effectExtent l="0" t="0" r="0" b="0"/>
            <wp:docPr id="76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группированным данным (см. табл.2) построить гистограмму, найти визуально распределение, наиболее подходящее под гистограмму и проверить гипотезу согласия критерием Пирсона </w:t>
      </w:r>
      <w:r>
        <w:rPr>
          <w:i w:val="0"/>
          <w:noProof/>
          <w:color w:val="000000"/>
        </w:rPr>
        <w:drawing>
          <wp:inline distT="0" distB="0" distL="114300" distR="114300">
            <wp:extent cx="203200" cy="228600"/>
            <wp:effectExtent l="0" t="0" r="0" b="0"/>
            <wp:docPr id="7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7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65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2-ой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6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0.1.</w:t>
      </w:r>
    </w:p>
    <w:p w:rsidR="007C7E60" w:rsidRDefault="00243011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79500" cy="190500"/>
            <wp:effectExtent l="0" t="0" r="0" b="0"/>
            <wp:docPr id="6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546100" cy="203200"/>
            <wp:effectExtent l="0" t="0" r="0" b="0"/>
            <wp:docPr id="70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3-ой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2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right"/>
        <w:rPr>
          <w:i w:val="0"/>
          <w:color w:val="000000"/>
        </w:rPr>
      </w:pPr>
      <w:r>
        <w:rPr>
          <w:i w:val="0"/>
          <w:color w:val="000000"/>
        </w:rPr>
        <w:t>Таблица 1.</w:t>
      </w:r>
    </w:p>
    <w:tbl>
      <w:tblPr>
        <w:tblStyle w:val="af0"/>
        <w:tblW w:w="528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6"/>
        <w:gridCol w:w="416"/>
        <w:gridCol w:w="416"/>
        <w:gridCol w:w="456"/>
        <w:gridCol w:w="416"/>
        <w:gridCol w:w="416"/>
        <w:gridCol w:w="416"/>
        <w:gridCol w:w="416"/>
        <w:gridCol w:w="416"/>
        <w:gridCol w:w="416"/>
        <w:gridCol w:w="416"/>
        <w:gridCol w:w="416"/>
        <w:gridCol w:w="336"/>
      </w:tblGrid>
      <w:tr w:rsidR="007C7E60">
        <w:trPr>
          <w:trHeight w:val="240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240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240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b/>
          <w:i w:val="0"/>
          <w:color w:val="000000"/>
        </w:rPr>
        <w:t>Вариант 2.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243011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266700" cy="241300"/>
            <wp:effectExtent l="0" t="0" r="0" b="0"/>
            <wp:docPr id="130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(10,7,1,8, 5, 3, 7,4,5,1) построить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3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3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0.05 проверить гипотезу согласия: </w:t>
      </w:r>
      <w:r>
        <w:rPr>
          <w:i w:val="0"/>
          <w:noProof/>
          <w:color w:val="000000"/>
        </w:rPr>
        <w:drawing>
          <wp:inline distT="0" distB="0" distL="114300" distR="114300">
            <wp:extent cx="1066800" cy="215900"/>
            <wp:effectExtent l="0" t="0" r="0" b="0"/>
            <wp:docPr id="138" name="image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</w:t>
      </w:r>
      <w:r>
        <w:rPr>
          <w:i w:val="0"/>
          <w:noProof/>
          <w:color w:val="000000"/>
        </w:rPr>
        <w:drawing>
          <wp:inline distT="0" distB="0" distL="114300" distR="114300">
            <wp:extent cx="622300" cy="254000"/>
            <wp:effectExtent l="0" t="0" r="0" b="0"/>
            <wp:docPr id="141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группированным данным (см. табл.2) построить гистограмму, найти визуально распределение, наиболее подходящее под гистограмму и проверить гипотезу согласия критерием Пирсона </w:t>
      </w:r>
      <w:r>
        <w:rPr>
          <w:i w:val="0"/>
          <w:noProof/>
          <w:color w:val="000000"/>
        </w:rPr>
        <w:drawing>
          <wp:inline distT="0" distB="0" distL="114300" distR="114300">
            <wp:extent cx="203200" cy="228600"/>
            <wp:effectExtent l="0" t="0" r="0" b="0"/>
            <wp:docPr id="1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1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2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2-ой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0.01.</w:t>
      </w:r>
    </w:p>
    <w:p w:rsidR="007C7E60" w:rsidRDefault="00243011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79500" cy="190500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558800" cy="203200"/>
            <wp:effectExtent l="0" t="0" r="0" b="0"/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3-ой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right"/>
        <w:rPr>
          <w:i w:val="0"/>
          <w:color w:val="000000"/>
        </w:rPr>
      </w:pPr>
      <w:r>
        <w:rPr>
          <w:i w:val="0"/>
          <w:color w:val="000000"/>
        </w:rPr>
        <w:t>Таблица 1.</w:t>
      </w:r>
    </w:p>
    <w:tbl>
      <w:tblPr>
        <w:tblStyle w:val="af1"/>
        <w:tblW w:w="487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16"/>
        <w:gridCol w:w="416"/>
        <w:gridCol w:w="416"/>
        <w:gridCol w:w="336"/>
        <w:gridCol w:w="416"/>
        <w:gridCol w:w="456"/>
        <w:gridCol w:w="336"/>
        <w:gridCol w:w="416"/>
        <w:gridCol w:w="416"/>
        <w:gridCol w:w="416"/>
        <w:gridCol w:w="416"/>
        <w:gridCol w:w="416"/>
      </w:tblGrid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</w:tr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b/>
          <w:i w:val="0"/>
          <w:color w:val="000000"/>
        </w:rPr>
        <w:t>Вариант 3.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243011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выборке </w:t>
      </w:r>
      <w:r>
        <w:rPr>
          <w:i w:val="0"/>
          <w:noProof/>
          <w:color w:val="000000"/>
        </w:rPr>
        <w:drawing>
          <wp:inline distT="0" distB="0" distL="114300" distR="114300">
            <wp:extent cx="266700" cy="241300"/>
            <wp:effectExtent l="0" t="0" r="0" b="0"/>
            <wp:docPr id="1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(10,1,1,8, 2, 3, 7,4,5,1) построить </w:t>
      </w:r>
      <w:r>
        <w:rPr>
          <w:i w:val="0"/>
          <w:noProof/>
          <w:color w:val="000000"/>
        </w:rPr>
        <w:drawing>
          <wp:inline distT="0" distB="0" distL="114300" distR="114300">
            <wp:extent cx="393700" cy="254000"/>
            <wp:effectExtent l="0" t="0" r="0" b="0"/>
            <wp:docPr id="1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и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0.1 проверить гипотезу согласия: </w:t>
      </w:r>
      <w:r>
        <w:rPr>
          <w:i w:val="0"/>
          <w:noProof/>
          <w:color w:val="000000"/>
        </w:rPr>
        <w:drawing>
          <wp:inline distT="0" distB="0" distL="114300" distR="114300">
            <wp:extent cx="952500" cy="215900"/>
            <wp:effectExtent l="0" t="0" r="0" b="0"/>
            <wp:docPr id="112" name="image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png"/>
                    <pic:cNvPicPr preferRelativeResize="0"/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1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</w:t>
      </w:r>
      <w:r>
        <w:rPr>
          <w:i w:val="0"/>
          <w:noProof/>
          <w:color w:val="000000"/>
        </w:rPr>
        <w:drawing>
          <wp:inline distT="0" distB="0" distL="114300" distR="114300">
            <wp:extent cx="622300" cy="254000"/>
            <wp:effectExtent l="0" t="0" r="0" b="0"/>
            <wp:docPr id="106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По группированным данным (см. табл.2) построить гистограмму, найти визуально распределение, наиболее подходящее под гистограмму и проверить гипотезу согласия критерием Пирсона </w:t>
      </w:r>
      <w:r>
        <w:rPr>
          <w:i w:val="0"/>
          <w:noProof/>
          <w:color w:val="000000"/>
        </w:rPr>
        <w:drawing>
          <wp:inline distT="0" distB="0" distL="114300" distR="114300">
            <wp:extent cx="203200" cy="228600"/>
            <wp:effectExtent l="0" t="0" r="0" b="0"/>
            <wp:docPr id="10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10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1028700" cy="203200"/>
            <wp:effectExtent l="0" t="0" r="0" b="0"/>
            <wp:docPr id="107" name="image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 preferRelativeResize="0"/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2-ой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0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0.1.</w:t>
      </w:r>
    </w:p>
    <w:p w:rsidR="007C7E60" w:rsidRDefault="00243011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Проверить гипотезу </w:t>
      </w:r>
      <w:r>
        <w:rPr>
          <w:i w:val="0"/>
          <w:noProof/>
          <w:color w:val="000000"/>
        </w:rPr>
        <w:drawing>
          <wp:inline distT="0" distB="0" distL="114300" distR="114300">
            <wp:extent cx="1079500" cy="190500"/>
            <wp:effectExtent l="0" t="0" r="0" b="0"/>
            <wp:docPr id="10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против альтернативы </w:t>
      </w:r>
      <w:r>
        <w:rPr>
          <w:i w:val="0"/>
          <w:noProof/>
          <w:color w:val="000000"/>
        </w:rPr>
        <w:drawing>
          <wp:inline distT="0" distB="0" distL="114300" distR="114300">
            <wp:extent cx="558800" cy="203200"/>
            <wp:effectExtent l="0" t="0" r="0" b="0"/>
            <wp:docPr id="104" name="image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png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по 1-ой и 3-ой строке таблицы 1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254000" cy="177800"/>
            <wp:effectExtent l="0" t="0" r="0" b="0"/>
            <wp:docPr id="10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right"/>
        <w:rPr>
          <w:i w:val="0"/>
          <w:color w:val="000000"/>
        </w:rPr>
      </w:pPr>
      <w:r>
        <w:rPr>
          <w:i w:val="0"/>
          <w:color w:val="000000"/>
        </w:rPr>
        <w:t>Таблица 1.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right"/>
        <w:rPr>
          <w:i w:val="0"/>
          <w:color w:val="000000"/>
        </w:rPr>
      </w:pPr>
    </w:p>
    <w:tbl>
      <w:tblPr>
        <w:tblStyle w:val="af2"/>
        <w:tblW w:w="520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16"/>
        <w:gridCol w:w="336"/>
        <w:gridCol w:w="416"/>
        <w:gridCol w:w="416"/>
        <w:gridCol w:w="416"/>
        <w:gridCol w:w="336"/>
        <w:gridCol w:w="456"/>
        <w:gridCol w:w="416"/>
        <w:gridCol w:w="456"/>
        <w:gridCol w:w="456"/>
        <w:gridCol w:w="336"/>
        <w:gridCol w:w="416"/>
        <w:gridCol w:w="336"/>
      </w:tblGrid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</w:tr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</w:p>
        </w:tc>
      </w:tr>
      <w:tr w:rsidR="007C7E60">
        <w:trPr>
          <w:trHeight w:val="240"/>
          <w:jc w:val="center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-3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0"/>
          <w:szCs w:val="2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  <w:r>
        <w:rPr>
          <w:b/>
          <w:i w:val="0"/>
          <w:color w:val="000000"/>
          <w:sz w:val="28"/>
          <w:szCs w:val="28"/>
        </w:rPr>
        <w:t xml:space="preserve">Таблица 2. </w:t>
      </w:r>
      <w:r>
        <w:rPr>
          <w:i w:val="0"/>
          <w:color w:val="000000"/>
          <w:sz w:val="28"/>
          <w:szCs w:val="28"/>
        </w:rPr>
        <w:t>Эмпирические частоты.</w:t>
      </w:r>
      <w:r>
        <w:rPr>
          <w:b/>
          <w:i w:val="0"/>
          <w:color w:val="000000"/>
          <w:sz w:val="28"/>
          <w:szCs w:val="28"/>
        </w:rPr>
        <w:t xml:space="preserve"> 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tbl>
      <w:tblPr>
        <w:tblStyle w:val="af3"/>
        <w:tblW w:w="81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8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b/>
                <w:i w:val="0"/>
                <w:color w:val="000000"/>
              </w:rPr>
              <w:t>18</w:t>
            </w:r>
          </w:p>
        </w:tc>
      </w:tr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 w:val="0"/>
                <w:noProof/>
                <w:color w:val="000000"/>
                <w:sz w:val="16"/>
                <w:szCs w:val="16"/>
              </w:rPr>
              <w:drawing>
                <wp:inline distT="0" distB="0" distL="114300" distR="114300">
                  <wp:extent cx="469900" cy="254000"/>
                  <wp:effectExtent l="0" t="0" r="0" b="0"/>
                  <wp:docPr id="100" name="image7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png"/>
                          <pic:cNvPicPr preferRelativeResize="0"/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98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99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22</w:t>
            </w:r>
          </w:p>
        </w:tc>
      </w:tr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 w:val="0"/>
                <w:noProof/>
                <w:color w:val="000000"/>
                <w:sz w:val="16"/>
                <w:szCs w:val="16"/>
              </w:rPr>
              <w:drawing>
                <wp:inline distT="0" distB="0" distL="114300" distR="114300">
                  <wp:extent cx="584200" cy="254000"/>
                  <wp:effectExtent l="0" t="0" r="0" b="0"/>
                  <wp:docPr id="144" name="image7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.png"/>
                          <pic:cNvPicPr preferRelativeResize="0"/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49</w:t>
            </w:r>
          </w:p>
        </w:tc>
      </w:tr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 w:val="0"/>
                <w:noProof/>
                <w:color w:val="000000"/>
                <w:sz w:val="16"/>
                <w:szCs w:val="16"/>
              </w:rPr>
              <w:drawing>
                <wp:inline distT="0" distB="0" distL="114300" distR="114300">
                  <wp:extent cx="584200" cy="254000"/>
                  <wp:effectExtent l="0" t="0" r="0" b="0"/>
                  <wp:docPr id="143" name="image8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png"/>
                          <pic:cNvPicPr preferRelativeResize="0"/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62</w:t>
            </w:r>
          </w:p>
        </w:tc>
      </w:tr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 w:val="0"/>
                <w:noProof/>
                <w:color w:val="000000"/>
                <w:sz w:val="16"/>
                <w:szCs w:val="16"/>
              </w:rPr>
              <w:drawing>
                <wp:inline distT="0" distB="0" distL="114300" distR="114300">
                  <wp:extent cx="584200" cy="254000"/>
                  <wp:effectExtent l="0" t="0" r="0" b="0"/>
                  <wp:docPr id="128" name="image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png"/>
                          <pic:cNvPicPr preferRelativeResize="0"/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48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50</w:t>
            </w:r>
          </w:p>
        </w:tc>
      </w:tr>
      <w:tr w:rsidR="007C7E60">
        <w:trPr>
          <w:trHeight w:val="60"/>
        </w:trPr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 w:val="0"/>
                <w:noProof/>
                <w:color w:val="000000"/>
                <w:sz w:val="16"/>
                <w:szCs w:val="16"/>
              </w:rPr>
              <w:drawing>
                <wp:inline distT="0" distB="0" distL="114300" distR="114300">
                  <wp:extent cx="431800" cy="254000"/>
                  <wp:effectExtent l="0" t="0" r="0" b="0"/>
                  <wp:docPr id="125" name="image7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 preferRelativeResize="0"/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16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97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3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80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60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7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14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68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95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61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2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11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right"/>
              <w:rPr>
                <w:rFonts w:ascii="Arial" w:eastAsia="Arial" w:hAnsi="Arial" w:cs="Arial"/>
                <w:i w:val="0"/>
                <w:color w:val="000000"/>
              </w:rPr>
            </w:pPr>
            <w:r>
              <w:rPr>
                <w:rFonts w:ascii="Arial" w:eastAsia="Arial" w:hAnsi="Arial" w:cs="Arial"/>
                <w:i w:val="0"/>
                <w:color w:val="000000"/>
              </w:rPr>
              <w:t>17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right"/>
        <w:rPr>
          <w:i w:val="0"/>
          <w:color w:val="000000"/>
          <w:sz w:val="20"/>
          <w:szCs w:val="2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Значения функции </w:t>
      </w:r>
      <w:r>
        <w:rPr>
          <w:i w:val="0"/>
          <w:noProof/>
          <w:color w:val="000000"/>
        </w:rPr>
        <w:drawing>
          <wp:inline distT="0" distB="0" distL="114300" distR="114300">
            <wp:extent cx="190500" cy="241300"/>
            <wp:effectExtent l="0" t="0" r="0" b="0"/>
            <wp:docPr id="134" name="image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: </w:t>
      </w:r>
      <w:r>
        <w:rPr>
          <w:noProof/>
          <w:color w:val="000000"/>
        </w:rPr>
        <w:drawing>
          <wp:inline distT="0" distB="0" distL="114300" distR="114300">
            <wp:extent cx="2247900" cy="330200"/>
            <wp:effectExtent l="0" t="0" r="0" b="0"/>
            <wp:docPr id="131" name="image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pn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3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>.</w:t>
      </w:r>
    </w:p>
    <w:tbl>
      <w:tblPr>
        <w:tblStyle w:val="af4"/>
        <w:tblW w:w="6786" w:type="dxa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3"/>
        <w:gridCol w:w="816"/>
        <w:gridCol w:w="806"/>
        <w:gridCol w:w="806"/>
        <w:gridCol w:w="845"/>
        <w:gridCol w:w="884"/>
        <w:gridCol w:w="807"/>
        <w:gridCol w:w="939"/>
      </w:tblGrid>
      <w:tr w:rsidR="007C7E60">
        <w:trPr>
          <w:trHeight w:val="5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 xml:space="preserve">          p</w:t>
            </w:r>
          </w:p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n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0,10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0,05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0,01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 xml:space="preserve">         p</w:t>
            </w:r>
          </w:p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n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0,10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0,05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0,01</w:t>
            </w:r>
          </w:p>
        </w:tc>
      </w:tr>
      <w:tr w:rsidR="007C7E60">
        <w:trPr>
          <w:trHeight w:val="2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0,950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0,975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0,995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19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0,271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0,301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0,361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2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776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842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929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20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265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294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352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3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636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708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829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25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238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264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317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4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565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624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734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30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218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242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290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5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509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563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669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35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242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224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269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6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468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519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617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40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189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210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252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7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436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483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576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45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179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198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238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8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410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454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542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50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170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188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226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9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387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430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513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55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162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180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216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10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369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409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489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60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155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172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207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1l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352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391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468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65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149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166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199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12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338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375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449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70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144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160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192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l3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325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361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432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75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139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154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185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14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314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349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418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80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135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150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179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I5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304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338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404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85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131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145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174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l6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295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327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392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90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127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141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169</w:t>
            </w:r>
          </w:p>
        </w:tc>
      </w:tr>
      <w:tr w:rsidR="007C7E60">
        <w:trPr>
          <w:trHeight w:val="16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17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286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318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381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95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124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137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165</w:t>
            </w:r>
          </w:p>
        </w:tc>
      </w:tr>
      <w:tr w:rsidR="007C7E60">
        <w:trPr>
          <w:trHeight w:val="240"/>
        </w:trPr>
        <w:tc>
          <w:tcPr>
            <w:tcW w:w="883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lastRenderedPageBreak/>
              <w:t>18</w:t>
            </w:r>
          </w:p>
        </w:tc>
        <w:tc>
          <w:tcPr>
            <w:tcW w:w="81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279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309</w:t>
            </w:r>
          </w:p>
        </w:tc>
        <w:tc>
          <w:tcPr>
            <w:tcW w:w="806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371</w:t>
            </w:r>
          </w:p>
        </w:tc>
        <w:tc>
          <w:tcPr>
            <w:tcW w:w="845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i w:val="0"/>
                <w:color w:val="000000"/>
              </w:rPr>
              <w:t>100</w:t>
            </w:r>
          </w:p>
        </w:tc>
        <w:tc>
          <w:tcPr>
            <w:tcW w:w="884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121</w:t>
            </w:r>
          </w:p>
        </w:tc>
        <w:tc>
          <w:tcPr>
            <w:tcW w:w="807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134</w:t>
            </w:r>
          </w:p>
        </w:tc>
        <w:tc>
          <w:tcPr>
            <w:tcW w:w="939" w:type="dxa"/>
            <w:shd w:val="clear" w:color="auto" w:fill="FFFFFF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/>
              <w:jc w:val="right"/>
              <w:rPr>
                <w:i w:val="0"/>
                <w:color w:val="000000"/>
              </w:rPr>
            </w:pPr>
            <w:r>
              <w:rPr>
                <w:rFonts w:ascii="Courier New" w:eastAsia="Courier New" w:hAnsi="Courier New" w:cs="Courier New"/>
                <w:i w:val="0"/>
                <w:color w:val="000000"/>
              </w:rPr>
              <w:t>161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>Рис. 1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320040</wp:posOffset>
            </wp:positionH>
            <wp:positionV relativeFrom="paragraph">
              <wp:posOffset>6858000</wp:posOffset>
            </wp:positionV>
            <wp:extent cx="2073910" cy="1474470"/>
            <wp:effectExtent l="0" t="0" r="0" b="0"/>
            <wp:wrapNone/>
            <wp:docPr id="62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2697480</wp:posOffset>
            </wp:positionH>
            <wp:positionV relativeFrom="paragraph">
              <wp:posOffset>6858000</wp:posOffset>
            </wp:positionV>
            <wp:extent cx="2073910" cy="1474470"/>
            <wp:effectExtent l="0" t="0" r="0" b="0"/>
            <wp:wrapNone/>
            <wp:docPr id="63" name="image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2697480</wp:posOffset>
            </wp:positionH>
            <wp:positionV relativeFrom="paragraph">
              <wp:posOffset>5120640</wp:posOffset>
            </wp:positionV>
            <wp:extent cx="2140585" cy="1474470"/>
            <wp:effectExtent l="0" t="0" r="0" b="0"/>
            <wp:wrapNone/>
            <wp:docPr id="60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320040</wp:posOffset>
            </wp:positionH>
            <wp:positionV relativeFrom="paragraph">
              <wp:posOffset>5120640</wp:posOffset>
            </wp:positionV>
            <wp:extent cx="2140585" cy="1474470"/>
            <wp:effectExtent l="0" t="0" r="0" b="0"/>
            <wp:wrapNone/>
            <wp:docPr id="61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2660015</wp:posOffset>
            </wp:positionH>
            <wp:positionV relativeFrom="paragraph">
              <wp:posOffset>182880</wp:posOffset>
            </wp:positionV>
            <wp:extent cx="2140585" cy="1474470"/>
            <wp:effectExtent l="0" t="0" r="0" b="0"/>
            <wp:wrapNone/>
            <wp:docPr id="48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2606040</wp:posOffset>
            </wp:positionH>
            <wp:positionV relativeFrom="paragraph">
              <wp:posOffset>1828800</wp:posOffset>
            </wp:positionV>
            <wp:extent cx="2140585" cy="1474470"/>
            <wp:effectExtent l="0" t="0" r="0" b="0"/>
            <wp:wrapNone/>
            <wp:docPr id="46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column">
              <wp:posOffset>320040</wp:posOffset>
            </wp:positionH>
            <wp:positionV relativeFrom="paragraph">
              <wp:posOffset>1828800</wp:posOffset>
            </wp:positionV>
            <wp:extent cx="2140585" cy="1474470"/>
            <wp:effectExtent l="0" t="0" r="0" b="0"/>
            <wp:wrapNone/>
            <wp:docPr id="47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>
            <wp:simplePos x="0" y="0"/>
            <wp:positionH relativeFrom="column">
              <wp:posOffset>2697480</wp:posOffset>
            </wp:positionH>
            <wp:positionV relativeFrom="paragraph">
              <wp:posOffset>3474720</wp:posOffset>
            </wp:positionV>
            <wp:extent cx="2140585" cy="1474470"/>
            <wp:effectExtent l="0" t="0" r="0" b="0"/>
            <wp:wrapNone/>
            <wp:docPr id="44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>
            <wp:simplePos x="0" y="0"/>
            <wp:positionH relativeFrom="column">
              <wp:posOffset>320040</wp:posOffset>
            </wp:positionH>
            <wp:positionV relativeFrom="paragraph">
              <wp:posOffset>3474720</wp:posOffset>
            </wp:positionV>
            <wp:extent cx="2140585" cy="1474470"/>
            <wp:effectExtent l="0" t="0" r="0" b="0"/>
            <wp:wrapNone/>
            <wp:docPr id="45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>
            <wp:simplePos x="0" y="0"/>
            <wp:positionH relativeFrom="column">
              <wp:posOffset>320040</wp:posOffset>
            </wp:positionH>
            <wp:positionV relativeFrom="paragraph">
              <wp:posOffset>182880</wp:posOffset>
            </wp:positionV>
            <wp:extent cx="2140585" cy="1474470"/>
            <wp:effectExtent l="0" t="0" r="0" b="0"/>
            <wp:wrapNone/>
            <wp:docPr id="43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1474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  <w:sz w:val="28"/>
          <w:szCs w:val="28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i w:val="0"/>
          <w:color w:val="000000"/>
        </w:rPr>
      </w:pPr>
      <w:r>
        <w:br w:type="page"/>
      </w:r>
      <w:r>
        <w:rPr>
          <w:i w:val="0"/>
          <w:color w:val="000000"/>
        </w:rPr>
        <w:lastRenderedPageBreak/>
        <w:t xml:space="preserve"> 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i w:val="0"/>
          <w:color w:val="000000"/>
        </w:rPr>
      </w:pPr>
      <w:r>
        <w:rPr>
          <w:i w:val="0"/>
          <w:color w:val="000000"/>
        </w:rPr>
        <w:t>Критерий оценки – правильность и полнота ответа на задачу. Оценка выставляется по шкале от 0 до 25 баллов. Первая и вторая задачи оцениваются в 5 баллов, третья – 7, четвертая в 8 баллов соответственно. Контрольная считается написанной успешно при оценке не ниже  15 баллов.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6.2.3. Контрольная работа № 2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Контрольная работа предназначена для выявления качества усвоения практических знаний по двум темам дисциплины, а именно: «Ранги и ранговая корреляция», «Дисперсионный анализ». Эти разделы являются основополагающими для последующего  освоения предмета.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Контрольная работа включает в себя 2 практические задачи, на которые студент должен дать исчерпывающий письменный ответ. Первая задача требует нахождение среднего значения функции от рангов. Тема второй задачи– одно- и двухфакторный дисперсионный анализ.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Перечень задач первых трех вариантов: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Вариант 1.</w:t>
      </w:r>
    </w:p>
    <w:p w:rsidR="007C7E60" w:rsidRDefault="00243011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Найти распределение статистики </w:t>
      </w:r>
      <w:r>
        <w:rPr>
          <w:i w:val="0"/>
          <w:noProof/>
          <w:color w:val="000000"/>
        </w:rPr>
        <w:drawing>
          <wp:inline distT="0" distB="0" distL="114300" distR="114300">
            <wp:extent cx="520700" cy="444500"/>
            <wp:effectExtent l="0" t="0" r="0" b="0"/>
            <wp:docPr id="73" name="image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 preferRelativeResize="0"/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4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условии </w:t>
      </w:r>
      <w:r>
        <w:rPr>
          <w:i w:val="0"/>
          <w:noProof/>
          <w:color w:val="000000"/>
        </w:rPr>
        <w:drawing>
          <wp:inline distT="0" distB="0" distL="114300" distR="114300">
            <wp:extent cx="215900" cy="228600"/>
            <wp:effectExtent l="0" t="0" r="0" b="0"/>
            <wp:docPr id="66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(случайность) при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64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 Чувствительна ли статистика к упорядочиванию рангов?  Найти м.о. и дисперсию статистики при H</w:t>
      </w:r>
      <w:r>
        <w:rPr>
          <w:i w:val="0"/>
          <w:color w:val="000000"/>
          <w:vertAlign w:val="subscript"/>
        </w:rPr>
        <w:t>0</w:t>
      </w:r>
      <w:r>
        <w:rPr>
          <w:i w:val="0"/>
          <w:color w:val="000000"/>
        </w:rPr>
        <w:t xml:space="preserve">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69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243011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Швейная фабрика выпускает изделия A,B,C,D,E тремя возможными способами. В таблице представлена информация о времени обработки изделий каждым из способов в минутах. Проверить нулевую гипотезу об отсутствии разницы в способах обработки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94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0.1</w:t>
      </w:r>
    </w:p>
    <w:tbl>
      <w:tblPr>
        <w:tblStyle w:val="af5"/>
        <w:tblW w:w="3195" w:type="dxa"/>
        <w:tblInd w:w="3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390"/>
        <w:gridCol w:w="377"/>
        <w:gridCol w:w="456"/>
        <w:gridCol w:w="390"/>
        <w:gridCol w:w="363"/>
      </w:tblGrid>
      <w:tr w:rsidR="007C7E60">
        <w:tc>
          <w:tcPr>
            <w:tcW w:w="1220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A</w:t>
            </w:r>
          </w:p>
        </w:tc>
        <w:tc>
          <w:tcPr>
            <w:tcW w:w="37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B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C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D</w:t>
            </w:r>
          </w:p>
        </w:tc>
        <w:tc>
          <w:tcPr>
            <w:tcW w:w="36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E</w:t>
            </w:r>
          </w:p>
        </w:tc>
      </w:tr>
      <w:tr w:rsidR="007C7E60">
        <w:tc>
          <w:tcPr>
            <w:tcW w:w="12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 способ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37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36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</w:tr>
      <w:tr w:rsidR="007C7E60">
        <w:tc>
          <w:tcPr>
            <w:tcW w:w="12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 способ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37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11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36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</w:tr>
      <w:tr w:rsidR="007C7E60">
        <w:tc>
          <w:tcPr>
            <w:tcW w:w="122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III способ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37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36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Вариант 2.</w:t>
      </w:r>
    </w:p>
    <w:p w:rsidR="007C7E60" w:rsidRDefault="00243011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Найти распределение статистики </w:t>
      </w:r>
      <w:r>
        <w:rPr>
          <w:i w:val="0"/>
          <w:noProof/>
          <w:color w:val="000000"/>
        </w:rPr>
        <w:drawing>
          <wp:inline distT="0" distB="0" distL="114300" distR="114300">
            <wp:extent cx="520700" cy="444500"/>
            <wp:effectExtent l="0" t="0" r="0" b="0"/>
            <wp:docPr id="92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4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условии </w:t>
      </w:r>
      <w:r>
        <w:rPr>
          <w:i w:val="0"/>
          <w:noProof/>
          <w:color w:val="000000"/>
        </w:rPr>
        <w:drawing>
          <wp:inline distT="0" distB="0" distL="114300" distR="114300">
            <wp:extent cx="215900" cy="228600"/>
            <wp:effectExtent l="0" t="0" r="0" b="0"/>
            <wp:docPr id="98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(случайность) при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96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 Чувствительна ли статистика к упорядочиванию рангов?  Найти м.о. и дисперсию статистики при H</w:t>
      </w:r>
      <w:r>
        <w:rPr>
          <w:i w:val="0"/>
          <w:color w:val="000000"/>
          <w:vertAlign w:val="subscript"/>
        </w:rPr>
        <w:t>0</w:t>
      </w:r>
      <w:r>
        <w:rPr>
          <w:i w:val="0"/>
          <w:color w:val="000000"/>
        </w:rPr>
        <w:t xml:space="preserve">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86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left"/>
        <w:rPr>
          <w:i w:val="0"/>
          <w:color w:val="000000"/>
        </w:rPr>
      </w:pPr>
    </w:p>
    <w:p w:rsidR="007C7E60" w:rsidRDefault="00243011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Швейная фабрика выпускает изделия A,B,C,D,E. В таблице представлена информация о времени обработки изделий каждым из 3-х операторов швейных машин. Проверить нулевую гипотезу об отсутствии разницы во времени изготовления изделий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84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0.1 в предположении одинаковой квалификации операторов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tbl>
      <w:tblPr>
        <w:tblStyle w:val="af6"/>
        <w:tblW w:w="3339" w:type="dxa"/>
        <w:tblInd w:w="3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3"/>
        <w:gridCol w:w="390"/>
        <w:gridCol w:w="377"/>
        <w:gridCol w:w="456"/>
        <w:gridCol w:w="390"/>
        <w:gridCol w:w="363"/>
      </w:tblGrid>
      <w:tr w:rsidR="007C7E60">
        <w:tc>
          <w:tcPr>
            <w:tcW w:w="1363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A</w:t>
            </w:r>
          </w:p>
        </w:tc>
        <w:tc>
          <w:tcPr>
            <w:tcW w:w="37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B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C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D</w:t>
            </w:r>
          </w:p>
        </w:tc>
        <w:tc>
          <w:tcPr>
            <w:tcW w:w="36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E</w:t>
            </w:r>
          </w:p>
        </w:tc>
      </w:tr>
      <w:tr w:rsidR="007C7E60">
        <w:tc>
          <w:tcPr>
            <w:tcW w:w="136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 оператор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</w:t>
            </w:r>
          </w:p>
        </w:tc>
        <w:tc>
          <w:tcPr>
            <w:tcW w:w="37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10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36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</w:t>
            </w:r>
          </w:p>
        </w:tc>
      </w:tr>
      <w:tr w:rsidR="007C7E60">
        <w:tc>
          <w:tcPr>
            <w:tcW w:w="136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II оператор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  <w:tc>
          <w:tcPr>
            <w:tcW w:w="377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6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11</w:t>
            </w:r>
          </w:p>
        </w:tc>
        <w:tc>
          <w:tcPr>
            <w:tcW w:w="39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5</w:t>
            </w:r>
          </w:p>
        </w:tc>
        <w:tc>
          <w:tcPr>
            <w:tcW w:w="363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4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Вариант 3.</w:t>
      </w:r>
    </w:p>
    <w:p w:rsidR="007C7E60" w:rsidRDefault="0024301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Найти распределение статистики </w:t>
      </w:r>
      <w:r>
        <w:rPr>
          <w:i w:val="0"/>
          <w:noProof/>
          <w:color w:val="000000"/>
        </w:rPr>
        <w:drawing>
          <wp:inline distT="0" distB="0" distL="114300" distR="114300">
            <wp:extent cx="533400" cy="444500"/>
            <wp:effectExtent l="0" t="0" r="0" b="0"/>
            <wp:docPr id="90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4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 при условии </w:t>
      </w:r>
      <w:r>
        <w:rPr>
          <w:i w:val="0"/>
          <w:noProof/>
          <w:color w:val="000000"/>
        </w:rPr>
        <w:drawing>
          <wp:inline distT="0" distB="0" distL="114300" distR="114300">
            <wp:extent cx="215900" cy="228600"/>
            <wp:effectExtent l="0" t="0" r="0" b="0"/>
            <wp:docPr id="88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 xml:space="preserve">(случайность) при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80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 Чувствительна ли статистика к упорядочиванию рангов?  Найти м.о. и дисперсию статистики при H</w:t>
      </w:r>
      <w:r>
        <w:rPr>
          <w:i w:val="0"/>
          <w:color w:val="000000"/>
          <w:vertAlign w:val="subscript"/>
        </w:rPr>
        <w:t>0</w:t>
      </w:r>
      <w:r>
        <w:rPr>
          <w:i w:val="0"/>
          <w:color w:val="000000"/>
        </w:rPr>
        <w:t xml:space="preserve"> </w:t>
      </w:r>
      <w:r>
        <w:rPr>
          <w:i w:val="0"/>
          <w:noProof/>
          <w:color w:val="000000"/>
        </w:rPr>
        <w:drawing>
          <wp:inline distT="0" distB="0" distL="114300" distR="114300">
            <wp:extent cx="342900" cy="165100"/>
            <wp:effectExtent l="0" t="0" r="0" b="0"/>
            <wp:docPr id="79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left"/>
        <w:rPr>
          <w:i w:val="0"/>
          <w:color w:val="000000"/>
        </w:rPr>
      </w:pPr>
    </w:p>
    <w:p w:rsidR="007C7E60" w:rsidRDefault="0024301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lastRenderedPageBreak/>
        <w:t xml:space="preserve">С помощью трех датчиков измеряется температура (результаты измерений представлены в таблице). Одинаково ли откалиброваны датчики или все- таки имеется систематическая ошибка хотя бы у одного из них? Проверить нулевую гипотезу об отсутствии ошибки с уровнем значимости </w:t>
      </w:r>
      <w:r>
        <w:rPr>
          <w:i w:val="0"/>
          <w:noProof/>
          <w:color w:val="000000"/>
        </w:rPr>
        <w:drawing>
          <wp:inline distT="0" distB="0" distL="114300" distR="114300">
            <wp:extent cx="304800" cy="228600"/>
            <wp:effectExtent l="0" t="0" r="0" b="0"/>
            <wp:docPr id="42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 w:val="0"/>
          <w:color w:val="000000"/>
        </w:rPr>
        <w:t>0.05.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tbl>
      <w:tblPr>
        <w:tblStyle w:val="af7"/>
        <w:tblW w:w="4744" w:type="dxa"/>
        <w:tblInd w:w="2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C7E60">
        <w:tc>
          <w:tcPr>
            <w:tcW w:w="109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 датчик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98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95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96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97</w:t>
            </w: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  <w:tr w:rsidR="007C7E60">
        <w:tc>
          <w:tcPr>
            <w:tcW w:w="109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 датчик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95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96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94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98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95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</w:tr>
      <w:tr w:rsidR="007C7E60">
        <w:tc>
          <w:tcPr>
            <w:tcW w:w="109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 дстчик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90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99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95</w:t>
            </w:r>
          </w:p>
        </w:tc>
        <w:tc>
          <w:tcPr>
            <w:tcW w:w="45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96</w:t>
            </w: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456" w:type="dxa"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firstLine="567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Критерий оценки – правильность и полнота выполнения всех шагов решения задачи. Оценка выставляется по шкале от 0 до 25 баллов. Первая задача оценивается в 10 баллов, вторая – в 15. Контрольная считается написанной успешно при оценке не ниже 15 баллов. </w:t>
      </w:r>
    </w:p>
    <w:p w:rsidR="007C7E60" w:rsidRDefault="00243011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6.2.4. Реферат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Реферат предназначен для выявления качества самостоятельного усвоения практических  и теоретических знаний по следующим темам дисциплины: «Порядковые статистики», «Непараметрический регрессионный анализ», «Задача о положении», «Задача о рассеянии», «Дисперсионный анализ», «Другие критерии и задачи». Эти разделы являются основополагающими для освоения предмета.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360"/>
        <w:jc w:val="left"/>
        <w:rPr>
          <w:i w:val="0"/>
          <w:color w:val="000000"/>
        </w:rPr>
      </w:pPr>
      <w:r>
        <w:rPr>
          <w:i w:val="0"/>
          <w:color w:val="000000"/>
        </w:rPr>
        <w:t>Реферат включает в себя подробное изложение теоретического вопроса с изложением и обоснованием необходимых нюансов выбранной задачи и разбор одного, двух практических примеров в среде R. Реферат подразумевает выступление на выбранную тему. Кроме выступления необходим отчет о проделанной работе. Отчет должен содержать:</w:t>
      </w:r>
    </w:p>
    <w:p w:rsidR="007C7E60" w:rsidRDefault="00243011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Постановку задачи</w:t>
      </w:r>
    </w:p>
    <w:p w:rsidR="007C7E60" w:rsidRDefault="00243011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Пример практической задачи</w:t>
      </w:r>
    </w:p>
    <w:p w:rsidR="007C7E60" w:rsidRDefault="00243011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Исследование метода</w:t>
      </w:r>
    </w:p>
    <w:p w:rsidR="007C7E60" w:rsidRDefault="00243011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Пояснение на одном, двух простых примерах</w:t>
      </w:r>
    </w:p>
    <w:p w:rsidR="007C7E60" w:rsidRDefault="00243011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Экспериментальное обоснование применения асимптотического критерия</w:t>
      </w:r>
    </w:p>
    <w:p w:rsidR="007C7E60" w:rsidRDefault="00243011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Возможные оценки, связанные с критерием</w:t>
      </w:r>
    </w:p>
    <w:p w:rsidR="007C7E60" w:rsidRDefault="00243011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Сравнение с аналогами (по возможности)</w:t>
      </w:r>
    </w:p>
    <w:p w:rsidR="007C7E60" w:rsidRDefault="00243011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Решение заданной преподавателем задачи.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</w:p>
    <w:p w:rsidR="007C7E60" w:rsidRDefault="007C7E60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b/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center"/>
        <w:rPr>
          <w:i w:val="0"/>
          <w:color w:val="000000"/>
        </w:rPr>
      </w:pPr>
      <w:r>
        <w:rPr>
          <w:i w:val="0"/>
          <w:color w:val="000000"/>
        </w:rPr>
        <w:t>Темы рефератов по курсу «Дополнительные главы прикладной математики»: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Одновыборочная задача о положении. Критерий знаковых рангов Уилкоксона.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Одновыборочная задача о положении. Критерий знаков Фишера.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Одновыборочная задача о положении. Критерий симметрии Гупта.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Двухвыборочная задача о положении. Критерий ранговых сумм Уилкоксона.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Двухвыборочная задача о рассеянии. Критерий Ансари- Бредли.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Двухвыборочная задача о рассеянии. Критерий Мозеса.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Двухвыборочная задача о рассеянии. Критерий Миллера.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Однофакторный дисперсионный анализ. Критерий Краскела- Уоллиса.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Однофакторный дисперсионный анализ. Критерий Джонкхиера- Терпстры.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Двухфакторный дисперсионный анализ. Критерий Фридмана.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Двухфакторный дисперсионный анализ. Критерий Пейджа.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Двухфакторный дисперсионный анализ. Критерий Доксама.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Двухфакторный дисперсионный анализ. Критерий Холлендера.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Одна линия регрессии. Критерий и оценка Тейла.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Одна и две линии регрессии. Критерий параллельности и критерий Тейла. 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Критерий двумерной симметрии Холлендера.</w:t>
      </w:r>
    </w:p>
    <w:p w:rsidR="007C7E60" w:rsidRDefault="00243011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Критерий «Новое Лучше Старого».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firstLine="567"/>
        <w:jc w:val="left"/>
        <w:rPr>
          <w:i w:val="0"/>
          <w:color w:val="000000"/>
        </w:rPr>
      </w:pPr>
      <w:r>
        <w:rPr>
          <w:i w:val="0"/>
          <w:color w:val="000000"/>
        </w:rPr>
        <w:lastRenderedPageBreak/>
        <w:t xml:space="preserve">Критерий оценки – правильность и полнота выполнения реферата. Оценка выставляется по шкале от 0 до 20 баллов. Реферат считается выполненным успешно при оценке не ниже 12 баллов. </w:t>
      </w:r>
    </w:p>
    <w:p w:rsidR="007C7E60" w:rsidRDefault="007C7E60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b/>
          <w:i w:val="0"/>
          <w:color w:val="000000"/>
        </w:rPr>
      </w:pPr>
    </w:p>
    <w:p w:rsidR="007C7E60" w:rsidRDefault="00243011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</w:t>
      </w:r>
      <w:bookmarkStart w:id="5" w:name="tyjcwt" w:colFirst="0" w:colLast="0"/>
      <w:bookmarkEnd w:id="5"/>
      <w:r>
        <w:rPr>
          <w:b/>
          <w:i w:val="0"/>
          <w:color w:val="000000"/>
        </w:rPr>
        <w:t>ций</w:t>
      </w:r>
    </w:p>
    <w:p w:rsidR="007C7E60" w:rsidRDefault="007C7E60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70C0"/>
        </w:rPr>
      </w:pP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70C0"/>
        </w:rPr>
      </w:pPr>
    </w:p>
    <w:tbl>
      <w:tblPr>
        <w:tblStyle w:val="af8"/>
        <w:tblW w:w="95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378"/>
        <w:gridCol w:w="1004"/>
      </w:tblGrid>
      <w:tr w:rsidR="007C7E60">
        <w:tc>
          <w:tcPr>
            <w:tcW w:w="2127" w:type="dxa"/>
          </w:tcPr>
          <w:p w:rsidR="007C7E60" w:rsidRDefault="002430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Форма аттестации</w:t>
            </w:r>
          </w:p>
        </w:tc>
        <w:tc>
          <w:tcPr>
            <w:tcW w:w="6378" w:type="dxa"/>
          </w:tcPr>
          <w:p w:rsidR="007C7E60" w:rsidRDefault="002430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Наименование оценочного средства</w:t>
            </w:r>
          </w:p>
        </w:tc>
        <w:tc>
          <w:tcPr>
            <w:tcW w:w="1004" w:type="dxa"/>
          </w:tcPr>
          <w:p w:rsidR="007C7E60" w:rsidRDefault="002430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Баллы</w:t>
            </w:r>
          </w:p>
        </w:tc>
      </w:tr>
      <w:tr w:rsidR="007C7E60">
        <w:tc>
          <w:tcPr>
            <w:tcW w:w="2127" w:type="dxa"/>
            <w:vMerge w:val="restart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Экзамен (100 баллов)</w:t>
            </w:r>
          </w:p>
        </w:tc>
        <w:tc>
          <w:tcPr>
            <w:tcW w:w="6378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1</w:t>
            </w:r>
          </w:p>
        </w:tc>
        <w:tc>
          <w:tcPr>
            <w:tcW w:w="1004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25</w:t>
            </w:r>
          </w:p>
        </w:tc>
      </w:tr>
      <w:tr w:rsidR="007C7E60">
        <w:tc>
          <w:tcPr>
            <w:tcW w:w="2127" w:type="dxa"/>
            <w:vMerge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6378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 № 2</w:t>
            </w:r>
          </w:p>
        </w:tc>
        <w:tc>
          <w:tcPr>
            <w:tcW w:w="1004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25</w:t>
            </w:r>
          </w:p>
        </w:tc>
      </w:tr>
      <w:tr w:rsidR="007C7E60">
        <w:tc>
          <w:tcPr>
            <w:tcW w:w="2127" w:type="dxa"/>
            <w:vMerge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6378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Реферат</w:t>
            </w:r>
          </w:p>
        </w:tc>
        <w:tc>
          <w:tcPr>
            <w:tcW w:w="1004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20</w:t>
            </w:r>
          </w:p>
        </w:tc>
      </w:tr>
      <w:tr w:rsidR="007C7E60">
        <w:trPr>
          <w:trHeight w:val="320"/>
        </w:trPr>
        <w:tc>
          <w:tcPr>
            <w:tcW w:w="2127" w:type="dxa"/>
            <w:vMerge/>
          </w:tcPr>
          <w:p w:rsidR="007C7E60" w:rsidRDefault="007C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i w:val="0"/>
                <w:color w:val="000000"/>
              </w:rPr>
            </w:pPr>
          </w:p>
        </w:tc>
        <w:tc>
          <w:tcPr>
            <w:tcW w:w="6378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Ответы на экзаменационный билет</w:t>
            </w:r>
          </w:p>
        </w:tc>
        <w:tc>
          <w:tcPr>
            <w:tcW w:w="1004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30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70C0"/>
        </w:rPr>
      </w:pPr>
    </w:p>
    <w:p w:rsidR="007C7E60" w:rsidRDefault="00243011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7. Перечень основной и дополнительной учебной литературы, необходимой для освоения дисциплины</w:t>
      </w:r>
    </w:p>
    <w:p w:rsidR="007C7E60" w:rsidRDefault="00243011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а) основная учебная литература</w:t>
      </w:r>
    </w:p>
    <w:p w:rsidR="007C7E60" w:rsidRDefault="002430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Миносцев, В.Б. (под ред.) Курс математики для технических высших учебных заведений. Часть 4. Теория вероятностей и математическая статистика [Электронный ресурс, доступен в Электронно-библиотечной системе издательства «Лань»] : учебное пособие / В.Б. Миносцев (под ред.), Е.А. Пушкарь (под ред.), Н.А. Берков [и др.]. — Электрон. дан. — СПб. : Лань, 2013. — 304 с. — Режим доступа: http://e.lanbook.com/books/element.php?pl1_id=32817 — Загл. с экрана.</w:t>
      </w:r>
    </w:p>
    <w:p w:rsidR="007C7E60" w:rsidRDefault="002430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Гмурман В. Е.  Руководство к решению задач по теории вероятностей и математической статистике : учеб. пособие для бакалавров / В. Е. Гмурман. – 11-е изд., перераб. и доп. – М. : Юрайт, 2013. – 404 с. : ил. – (Бакалавр. Базовый курс)  (Библиотека ИАТЭ НИЯУ МИФИ, </w:t>
      </w:r>
      <w:r>
        <w:rPr>
          <w:i w:val="0"/>
          <w:color w:val="000000"/>
          <w:highlight w:val="yellow"/>
        </w:rPr>
        <w:t>1 экз</w:t>
      </w:r>
      <w:r>
        <w:rPr>
          <w:i w:val="0"/>
          <w:color w:val="000000"/>
        </w:rPr>
        <w:t>.)</w:t>
      </w:r>
    </w:p>
    <w:p w:rsidR="007C7E60" w:rsidRDefault="002430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Бочаров, П.П. Теория вероятностей. Математическая статистика [Электронный ресурс, доступен в Электронно-библиотечной системе издательства «Лань»] : / П.П. Бочаров, А.В. Печинкин. — Электрон. дан. — М. : Физматлит, 2005. — 296 с. — Режим доступа: http://e.lanbook.com/books/element.php?pl1_id=59406 — Загл. с экрана.</w:t>
      </w:r>
    </w:p>
    <w:p w:rsidR="007C7E60" w:rsidRDefault="002430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Боровков А. А. Математическая статистика [Электронный ресурс, доступен в Электронно-библиотечной системе издательства «Лань»] : учебник. — Электрон. дан. — СПб. : Лань, 2010. — 704 с. — Режим доступа: http://e.lanbook.com/books/element.php?pl1_id=3810 — Загл. с экрана.</w:t>
      </w:r>
    </w:p>
    <w:p w:rsidR="007C7E60" w:rsidRDefault="002430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Емельянов, Г.В. Задачник по теории вероятностей и математической статистике [Электронный ресурс, доступен в Электронно-библиотечной системе издательства «Лань»] : учебное пособие / Г.В. Емельянов, В.П. Скитович. — Электрон. дан. — СПб. : Лань, 2007. — 332 с. — Режим доступа: http://e.lanbook.com/books/element.php?pl1_id=141 — Загл. с экрана.</w:t>
      </w:r>
    </w:p>
    <w:p w:rsidR="007C7E60" w:rsidRDefault="002430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Свешников, А.А. Сборник задач по теории вероятностей, математической статистике и теории случайных функций [Электронный ресурс, доступен в Электронно-библиотечной системе издательства «Лань»] : учебное пособие. — Электрон. дан. — СПб. : Лань, 2013. — 446 с. — Режим доступа: http://e.lanbook.com/books/element.php?pl1_id=5711 — Загл. с экрана.</w:t>
      </w:r>
    </w:p>
    <w:p w:rsidR="007C7E60" w:rsidRDefault="002430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Хрущева, И.В. Основы математической статистики и теории случайных процессов [Электронный ресурс] : учебное пособие / И.В. Хрущева, В.И. Щербаков, Д.С. Леванова. — Электрон. дан. — СПб. : Лань, 2009. — 332 с. — Режим доступа: http://e.lanbook.com/books/element.php?pl1_id=426 — Загл. с экрана.</w:t>
      </w:r>
    </w:p>
    <w:p w:rsidR="007C7E60" w:rsidRDefault="002430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 xml:space="preserve">Буре В. М. Теория вероятностей и математическая статистика [Электронный ресурс] : учебник / Буре В. М., Парилина Е. М. — Электрон. дан. — СПб. : Лань, 2013. — 416 с. — </w:t>
      </w:r>
      <w:r>
        <w:rPr>
          <w:i w:val="0"/>
          <w:color w:val="000000"/>
        </w:rPr>
        <w:lastRenderedPageBreak/>
        <w:t>Режим доступа: http://e.lanbook.com/books/element.php?pl1_id=10249 — Загл. с экрана.</w:t>
      </w:r>
    </w:p>
    <w:p w:rsidR="007C7E60" w:rsidRDefault="002430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 w:val="0"/>
          <w:color w:val="000000"/>
        </w:rPr>
      </w:pPr>
      <w:r>
        <w:rPr>
          <w:i w:val="0"/>
          <w:color w:val="000000"/>
        </w:rPr>
        <w:t>Кобзарь, А.И. Прикладная математическая статистика. Для инженеров и научных работников [Электронный ресурс] : учебное пособие. — Электрон. дан. — М. : Физматлит, 2012. — 813 с. — Режим доступа: http://e.lanbook.com/books/element.php?pl1_id=59747 — Загл. с экрана.</w:t>
      </w:r>
    </w:p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</w:rPr>
      </w:pP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i w:val="0"/>
          <w:color w:val="000000"/>
        </w:rPr>
      </w:pPr>
      <w:r>
        <w:rPr>
          <w:b/>
          <w:color w:val="000000"/>
        </w:rPr>
        <w:t>б) дополнительная учебная литература</w:t>
      </w:r>
    </w:p>
    <w:p w:rsidR="007C7E60" w:rsidRDefault="00243011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Гмурман В.Е. Теория вероятностей и математическая статистика. – М.: Высшая школа, 2003, – 479 с. Гриф МО РФ.  (</w:t>
      </w:r>
      <w:r>
        <w:rPr>
          <w:i w:val="0"/>
          <w:color w:val="000000"/>
        </w:rPr>
        <w:t xml:space="preserve">Библиотека ИАТЭ НИЯУ МИФИ, </w:t>
      </w:r>
      <w:r>
        <w:rPr>
          <w:i w:val="0"/>
        </w:rPr>
        <w:t>50 экз)*</w:t>
      </w:r>
    </w:p>
    <w:p w:rsidR="007C7E60" w:rsidRDefault="00243011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Гмурман В.Е. Руководство к решению задач по теории вероятностей и математической статистике: Учебное пособие для студентов  втузов. – М.: 2005. – 405 с. Гриф МО РФ.(</w:t>
      </w:r>
      <w:r>
        <w:rPr>
          <w:i w:val="0"/>
          <w:color w:val="000000"/>
        </w:rPr>
        <w:t xml:space="preserve"> Библиотека ИАТЭ НИЯУ МИФИ, </w:t>
      </w:r>
      <w:r>
        <w:rPr>
          <w:i w:val="0"/>
        </w:rPr>
        <w:t>50 экз)*</w:t>
      </w:r>
    </w:p>
    <w:p w:rsidR="007C7E60" w:rsidRDefault="00243011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Чепурко В.А. Методы статистического оценивания в АСУ / Под ред. С.К. Девятиловой. Учебное пособие по курсу "Статистические методы и модели в управлении". -Обнинск: ИАТЭ, 2009. -96 с. (</w:t>
      </w:r>
      <w:r>
        <w:rPr>
          <w:i w:val="0"/>
          <w:color w:val="000000"/>
        </w:rPr>
        <w:t xml:space="preserve">Библиотека ИАТЭ НИЯУ МИФИ, </w:t>
      </w:r>
      <w:r>
        <w:rPr>
          <w:i w:val="0"/>
        </w:rPr>
        <w:t>50 экз)*</w:t>
      </w:r>
    </w:p>
    <w:p w:rsidR="007C7E60" w:rsidRDefault="00243011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Чепурко В.А. Методы проверки статистических гипотез в АСУ / Под ред. С.К. Девятиловой. Учебное пособие по курсу "Статистические методы и модели в управлении". - Обнинск: ИАТЭ, 2009. - 99 с. (</w:t>
      </w:r>
      <w:r>
        <w:rPr>
          <w:i w:val="0"/>
          <w:color w:val="000000"/>
        </w:rPr>
        <w:t xml:space="preserve">Библиотека ИАТЭ НИЯУ МИФИ, </w:t>
      </w:r>
      <w:r>
        <w:rPr>
          <w:i w:val="0"/>
        </w:rPr>
        <w:t>50 экз)*</w:t>
      </w:r>
    </w:p>
    <w:p w:rsidR="007C7E60" w:rsidRDefault="00243011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Кибзун, А.И. Теория вероятностей и математическая статистика. Базовый курс с примерами и задачами [Электронный ресурс] : справочник / А.И. Кибзун, Е.Р. Горяинова, А.В. Наумов. — Электрон. дан. — М. : Физматлит, 2007. — 232 с. — Режим доступа: http://e.lanbook.com/books/element.php?pl1_id=59479 — Загл. с экрана.</w:t>
      </w:r>
    </w:p>
    <w:p w:rsidR="007C7E60" w:rsidRDefault="00243011">
      <w:pPr>
        <w:numPr>
          <w:ilvl w:val="0"/>
          <w:numId w:val="5"/>
        </w:numPr>
        <w:spacing w:line="240" w:lineRule="auto"/>
        <w:ind w:left="357" w:hanging="357"/>
        <w:rPr>
          <w:i w:val="0"/>
        </w:rPr>
      </w:pPr>
      <w:r>
        <w:rPr>
          <w:i w:val="0"/>
        </w:rPr>
        <w:t>Лагутин, М.Б. Наглядная математическая статистика [Электронный ресурс] : . — Электрон. дан. — М. : Бином. Лаборатория знаний, 2013. — 473 с. — Режим доступа: http://e.lanbook.com/books/element.php?pl1_id=56887 — Загл. с экрана.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8. Перечень ресурсов информационно-телекоммуникационной сети «Интернет» (далее - сеть «Интернет»), необходимых для освоения дисциплины</w:t>
      </w:r>
    </w:p>
    <w:p w:rsidR="007C7E60" w:rsidRDefault="00243011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Материалы открытой энциклопедии Wikipedia // Корневая URL: </w:t>
      </w:r>
      <w:hyperlink r:id="rId90">
        <w:r>
          <w:rPr>
            <w:i w:val="0"/>
            <w:color w:val="000080"/>
            <w:u w:val="single"/>
          </w:rPr>
          <w:t>http://ru.wikipedia.org/wiki/Математическая</w:t>
        </w:r>
      </w:hyperlink>
      <w:r>
        <w:rPr>
          <w:i w:val="0"/>
          <w:color w:val="000000"/>
        </w:rPr>
        <w:t xml:space="preserve"> статистика</w:t>
      </w:r>
    </w:p>
    <w:p w:rsidR="007C7E60" w:rsidRDefault="00243011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Ресурсы электронно-библиотечной системы Центра информационно-библиотечного обеспечения учебно-научной деятельности НИЯУ МИФИ // URL: www.library.mephi.ru (по подписке)</w:t>
      </w:r>
    </w:p>
    <w:p w:rsidR="007C7E60" w:rsidRDefault="00243011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Ресурсы научной электронной библиотеки elibrary.ru // URL: www.elibrary.ru (по подписке)</w:t>
      </w:r>
    </w:p>
    <w:p w:rsidR="007C7E60" w:rsidRDefault="00243011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Ресурсы электронно-библиотечной системы издательства «Лань» // URL: www.e.lanbook.com (по подписке)</w:t>
      </w:r>
    </w:p>
    <w:p w:rsidR="007C7E60" w:rsidRDefault="00243011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Ресурсы электронно-библиотечной системы образовательных и просветительских изданий // URL: www.iqlib.ru (по подписке)</w:t>
      </w:r>
    </w:p>
    <w:p w:rsidR="007C7E60" w:rsidRDefault="00243011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 xml:space="preserve">9. Методические указания для обучающихся по освоению дисциплины </w:t>
      </w:r>
    </w:p>
    <w:tbl>
      <w:tblPr>
        <w:tblStyle w:val="af9"/>
        <w:tblW w:w="992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93"/>
        <w:gridCol w:w="7830"/>
      </w:tblGrid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Вид учебного занятия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6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Организация деятельности студента</w:t>
            </w:r>
          </w:p>
        </w:tc>
      </w:tr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Лекция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занятии. Уделить внимание следующим понятиям: эмпирическая функция распределения, параметр сглаживания, метрика Колмогорова, Мизеса, Андерсона-Дарлинга, ядерная оценка плотности распределения, проекционная оценка </w:t>
            </w:r>
            <w:r>
              <w:rPr>
                <w:i w:val="0"/>
                <w:color w:val="000000"/>
              </w:rPr>
              <w:lastRenderedPageBreak/>
              <w:t>плотности распределения, систематическая и случайная ошибки оценивания, оптимальный параметр сглаживания, базисные функции, метод локальной аппроксимации, простая и сложная гипотеза, нулевая гипотеза, альтернатива, ошибка первого и второго рода, тест, критерий, критическая область, ранг и инверсия,  ранговая корреляция, параметры положения, сдвига и масштаба, фактор</w:t>
            </w:r>
          </w:p>
        </w:tc>
      </w:tr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" w:right="86" w:hanging="5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Практические занятия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 xml:space="preserve">Проработка рабочей программы, уделяя особое внимание целям и задачам, структуре и содержанию дисциплины. Работа с конспектом лекций, просмотр рекомендуемой литературы. Изучение выбранной предметной области, включая задачи семинарских занятий и домашних работ. </w:t>
            </w:r>
          </w:p>
        </w:tc>
      </w:tr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" w:right="187" w:hanging="5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Курсовая работа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 предусмотрена</w:t>
            </w:r>
          </w:p>
        </w:tc>
      </w:tr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" w:right="154" w:hanging="5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Контрольная работа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Ознакомиться с основной и дополнительной литературой, включая справочные издания, зарубежные источники, основополагающие термины. Попрактиковаться в решении задач по всем темам двух контрольных работ</w:t>
            </w:r>
          </w:p>
        </w:tc>
      </w:tr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" w:right="101" w:hanging="5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Лабораторная работа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 предусмотрена</w:t>
            </w:r>
          </w:p>
        </w:tc>
      </w:tr>
      <w:tr w:rsidR="007C7E60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" w:right="139" w:hanging="5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Подготовка к зачету</w:t>
            </w:r>
          </w:p>
        </w:tc>
        <w:tc>
          <w:tcPr>
            <w:tcW w:w="7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" w:hanging="5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При подготовке к экзамену в письменной форме ориентироваться на методические пособия, конспект лекций, рекомендуемую литературу и др.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9" w:hanging="389"/>
        <w:jc w:val="left"/>
        <w:rPr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7C7E60" w:rsidRDefault="0024301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Язык </w:t>
      </w:r>
      <w:r>
        <w:rPr>
          <w:i w:val="0"/>
          <w:color w:val="252525"/>
          <w:sz w:val="21"/>
          <w:szCs w:val="21"/>
          <w:highlight w:val="white"/>
        </w:rPr>
        <w:t>для статистической обработки данных и работы с графикой</w:t>
      </w:r>
      <w:r>
        <w:rPr>
          <w:i w:val="0"/>
          <w:color w:val="000000"/>
        </w:rPr>
        <w:t xml:space="preserve"> R для создания и демонстрации графиков законов распределения случайной величины и выполнения расчетов  ИДЗ.</w:t>
      </w:r>
    </w:p>
    <w:p w:rsidR="007C7E60" w:rsidRDefault="0024301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MS Excel для выполнения расчетов  ИДЗ</w:t>
      </w:r>
    </w:p>
    <w:p w:rsidR="007C7E60" w:rsidRDefault="0024301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>Издательская система LaTeX для подготовки докладов, презентаций и учебного материала</w:t>
      </w:r>
    </w:p>
    <w:p w:rsidR="007C7E60" w:rsidRDefault="0024301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Материалы открытой энциклопедии Wikipedia // Корневая URL: </w:t>
      </w:r>
      <w:hyperlink r:id="rId91">
        <w:r>
          <w:rPr>
            <w:i w:val="0"/>
            <w:color w:val="000080"/>
            <w:u w:val="single"/>
          </w:rPr>
          <w:t>http://ru.wikipedia.org/wiki/Математическая</w:t>
        </w:r>
      </w:hyperlink>
      <w:r>
        <w:rPr>
          <w:i w:val="0"/>
          <w:color w:val="000000"/>
        </w:rPr>
        <w:t xml:space="preserve"> статистика</w:t>
      </w:r>
    </w:p>
    <w:p w:rsidR="007C7E60" w:rsidRDefault="0024301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333333"/>
        </w:rPr>
      </w:pPr>
      <w:r>
        <w:rPr>
          <w:i w:val="0"/>
          <w:color w:val="000000"/>
        </w:rPr>
        <w:t xml:space="preserve">Сайт проекта R: </w:t>
      </w:r>
      <w:hyperlink r:id="rId92">
        <w:r>
          <w:rPr>
            <w:i w:val="0"/>
            <w:color w:val="000080"/>
            <w:u w:val="single"/>
          </w:rPr>
          <w:t>http://www.r-project.org</w:t>
        </w:r>
      </w:hyperlink>
      <w:r>
        <w:rPr>
          <w:i w:val="0"/>
          <w:color w:val="000000"/>
        </w:rPr>
        <w:t xml:space="preserve"> </w:t>
      </w:r>
    </w:p>
    <w:p w:rsidR="007C7E60" w:rsidRDefault="005A494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000000"/>
        </w:rPr>
      </w:pPr>
      <w:hyperlink r:id="rId93">
        <w:r w:rsidR="00243011">
          <w:rPr>
            <w:i w:val="0"/>
            <w:color w:val="551A8B"/>
            <w:u w:val="single"/>
          </w:rPr>
          <w:t>Язык</w:t>
        </w:r>
      </w:hyperlink>
      <w:hyperlink r:id="rId94">
        <w:r w:rsidR="00243011">
          <w:rPr>
            <w:b/>
            <w:i w:val="0"/>
            <w:color w:val="551A8B"/>
          </w:rPr>
          <w:t> </w:t>
        </w:r>
      </w:hyperlink>
      <w:hyperlink r:id="rId95">
        <w:r w:rsidR="00243011">
          <w:rPr>
            <w:b/>
            <w:i w:val="0"/>
            <w:color w:val="551A8B"/>
            <w:u w:val="single"/>
          </w:rPr>
          <w:t>программирования</w:t>
        </w:r>
      </w:hyperlink>
      <w:hyperlink r:id="rId96">
        <w:r w:rsidR="00243011">
          <w:rPr>
            <w:b/>
            <w:i w:val="0"/>
            <w:color w:val="551A8B"/>
          </w:rPr>
          <w:t> </w:t>
        </w:r>
      </w:hyperlink>
      <w:hyperlink r:id="rId97">
        <w:r w:rsidR="00243011">
          <w:rPr>
            <w:i w:val="0"/>
            <w:color w:val="551A8B"/>
            <w:u w:val="single"/>
          </w:rPr>
          <w:t>R</w:t>
        </w:r>
      </w:hyperlink>
      <w:hyperlink r:id="rId98">
        <w:r w:rsidR="00243011">
          <w:rPr>
            <w:b/>
            <w:i w:val="0"/>
            <w:color w:val="551A8B"/>
            <w:u w:val="single"/>
          </w:rPr>
          <w:t>/Введение — Викиучебник</w:t>
        </w:r>
      </w:hyperlink>
      <w:r w:rsidR="00243011">
        <w:rPr>
          <w:i w:val="0"/>
          <w:color w:val="000000"/>
        </w:rPr>
        <w:t xml:space="preserve"> https://ru.wikibooks.org/wiki/Язык_программирования_R/Введение</w:t>
      </w:r>
    </w:p>
    <w:p w:rsidR="007C7E60" w:rsidRDefault="0024301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252525"/>
          <w:sz w:val="21"/>
          <w:szCs w:val="21"/>
        </w:rPr>
      </w:pPr>
      <w:r>
        <w:rPr>
          <w:i w:val="0"/>
          <w:color w:val="000000"/>
        </w:rPr>
        <w:t xml:space="preserve">R — объектно-ориентированная статистическая среда: </w:t>
      </w:r>
      <w:hyperlink r:id="rId99">
        <w:r>
          <w:rPr>
            <w:i w:val="0"/>
            <w:color w:val="000080"/>
            <w:u w:val="single"/>
          </w:rPr>
          <w:t>http://ashipunov.info/shipunov/software/r/r-ru.htm</w:t>
        </w:r>
      </w:hyperlink>
    </w:p>
    <w:p w:rsidR="007C7E60" w:rsidRDefault="005A494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left"/>
        <w:rPr>
          <w:i w:val="0"/>
          <w:color w:val="252525"/>
          <w:sz w:val="21"/>
          <w:szCs w:val="21"/>
        </w:rPr>
      </w:pPr>
      <w:hyperlink r:id="rId100">
        <w:r w:rsidR="00243011">
          <w:rPr>
            <w:i w:val="0"/>
            <w:color w:val="663366"/>
            <w:sz w:val="21"/>
            <w:szCs w:val="21"/>
            <w:u w:val="single"/>
          </w:rPr>
          <w:t>Графическая галерея R</w:t>
        </w:r>
      </w:hyperlink>
      <w:r w:rsidR="00243011">
        <w:rPr>
          <w:i w:val="0"/>
          <w:color w:val="252525"/>
          <w:sz w:val="21"/>
          <w:szCs w:val="21"/>
        </w:rPr>
        <w:t> — примеры графики, генерируемой R:  http://web.archive.org/web/20130113002105/http://gallery.r-enthusiasts.com/.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11. Описание материально-технической базы, необходимой для осуществления образовательного процесса по дисциплине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/>
        <w:jc w:val="left"/>
        <w:rPr>
          <w:i w:val="0"/>
          <w:color w:val="000000"/>
        </w:rPr>
      </w:pPr>
      <w:r>
        <w:rPr>
          <w:i w:val="0"/>
          <w:color w:val="000000"/>
        </w:rPr>
        <w:t xml:space="preserve">Видеопроектор, компьютер, язык и среда R </w:t>
      </w:r>
      <w:r>
        <w:rPr>
          <w:i w:val="0"/>
          <w:color w:val="252525"/>
          <w:sz w:val="21"/>
          <w:szCs w:val="21"/>
          <w:highlight w:val="white"/>
        </w:rPr>
        <w:t>для статистической обработки данных и работы с графикой</w:t>
      </w:r>
      <w:r>
        <w:rPr>
          <w:i w:val="0"/>
          <w:color w:val="000000"/>
        </w:rPr>
        <w:t xml:space="preserve"> для создания и демонстрации графиков законов распределения случайной величины, выполнения контрольных работ и экзамена, MS Office Excel, издательская система LaTeX для подготовки докладов, презентаций и учебного материала.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/>
        <w:rPr>
          <w:i w:val="0"/>
          <w:color w:val="000000"/>
        </w:rPr>
      </w:pPr>
      <w:r>
        <w:rPr>
          <w:i w:val="0"/>
          <w:color w:val="000000"/>
        </w:rPr>
        <w:t>.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before="120" w:after="120" w:line="240" w:lineRule="auto"/>
        <w:ind w:left="0"/>
        <w:jc w:val="left"/>
        <w:rPr>
          <w:b/>
          <w:i w:val="0"/>
          <w:color w:val="000000"/>
        </w:rPr>
      </w:pPr>
      <w:r>
        <w:rPr>
          <w:b/>
          <w:i w:val="0"/>
          <w:color w:val="000000"/>
        </w:rPr>
        <w:t>12. Иные сведения и (или) материалы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12.1. Перечень образовательных технологий, используемых при осуществлении образовательного процесса по дисциплине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39"/>
        <w:rPr>
          <w:i w:val="0"/>
          <w:color w:val="000000"/>
        </w:rPr>
      </w:pPr>
      <w:r>
        <w:rPr>
          <w:i w:val="0"/>
          <w:color w:val="000000"/>
        </w:rPr>
        <w:t>Часов в интерактивной форме – 26.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39"/>
        <w:rPr>
          <w:i w:val="0"/>
          <w:color w:val="000000"/>
        </w:rPr>
      </w:pPr>
      <w:r>
        <w:rPr>
          <w:i w:val="0"/>
          <w:color w:val="000000"/>
        </w:rPr>
        <w:t xml:space="preserve">Лекционный материал основан на большом количестве задач непараметрической математической статистики. Некоторые лекции сопровождаются презентациями, к примеру, разъясняющими статистические методы и модели. С привлечением языка и среды разработки R поясняются необходимые методы обработки статистической информации. Вариация  входных параметров закона распределения, объема выборки и графическое сопровождение  позволяет </w:t>
      </w:r>
      <w:r>
        <w:rPr>
          <w:i w:val="0"/>
          <w:color w:val="000000"/>
        </w:rPr>
        <w:lastRenderedPageBreak/>
        <w:t>студенту лучше понять смысл получаемых оценок. Также в среде разработки R выполняется контрольные работы, готовится реферат и экзамен.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39"/>
        <w:rPr>
          <w:i w:val="0"/>
          <w:color w:val="000000"/>
        </w:rPr>
      </w:pPr>
      <w:r>
        <w:rPr>
          <w:i w:val="0"/>
          <w:color w:val="000000"/>
        </w:rPr>
        <w:t xml:space="preserve">В ходе практических занятий происходит публичное обсуждение каждой решаемой задачи и статистического метода, его достоинства и недостатки. При этом студенты высказывают свои мнения и дополняют построенную статистическую модель или предлагают свои модели, в той ситуации, когда задача этого требует. </w:t>
      </w:r>
    </w:p>
    <w:p w:rsidR="007C7E60" w:rsidRDefault="002430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39"/>
        <w:rPr>
          <w:i w:val="0"/>
          <w:color w:val="000000"/>
        </w:rPr>
      </w:pPr>
      <w:r>
        <w:rPr>
          <w:i w:val="0"/>
          <w:color w:val="000000"/>
        </w:rPr>
        <w:t>После проведения контрольных работ на консультациях проводится разбор допущенных  студентами ошибок.</w:t>
      </w: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i w:val="0"/>
          <w:color w:val="000000"/>
        </w:rPr>
      </w:pPr>
      <w:r>
        <w:rPr>
          <w:b/>
          <w:i w:val="0"/>
          <w:color w:val="000000"/>
        </w:rPr>
        <w:t>12.2. 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:rsidR="007C7E60" w:rsidRDefault="0024301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rPr>
          <w:i w:val="0"/>
          <w:color w:val="000000"/>
        </w:rPr>
      </w:pPr>
      <w:r>
        <w:rPr>
          <w:i w:val="0"/>
          <w:color w:val="000000"/>
        </w:rPr>
        <w:t>Самостоятельно изучается некоторые темы математической статистики при подготовке реферата. Для изучения используется приведенная в списке основная и дополнительная литература. Контроль освоения материала осуществляется в ходе экзамена.</w:t>
      </w:r>
    </w:p>
    <w:p w:rsidR="007C7E60" w:rsidRDefault="007C7E6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567"/>
        <w:jc w:val="left"/>
        <w:rPr>
          <w:i w:val="0"/>
          <w:color w:val="000000"/>
        </w:rPr>
      </w:pPr>
    </w:p>
    <w:tbl>
      <w:tblPr>
        <w:tblStyle w:val="afa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131"/>
      </w:tblGrid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№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Тема и часть, изучаемая (осваиваемая) самостоятельно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bookmarkStart w:id="6" w:name="3dy6vkm" w:colFirst="0" w:colLast="0"/>
            <w:bookmarkEnd w:id="6"/>
            <w:r>
              <w:rPr>
                <w:i w:val="0"/>
                <w:color w:val="000000"/>
              </w:rPr>
              <w:t>1.1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Оценка функции распределения.</w:t>
            </w:r>
            <w:r>
              <w:rPr>
                <w:i w:val="0"/>
                <w:color w:val="000000"/>
              </w:rPr>
              <w:t xml:space="preserve"> Статистики Колмогорова, Мизеса, Андерсона–Дарлинга. Теорема Гливенко-Кантелли. Построение эмпирической ф.р. в среде R имеющимися средствами.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1.2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Оценка плотности распределения.</w:t>
            </w:r>
            <w:r>
              <w:rPr>
                <w:i w:val="0"/>
                <w:color w:val="000000"/>
              </w:rPr>
              <w:t xml:space="preserve"> Построение гистограмм и ядерных оценок в среде R имеющимися средствами. 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1.3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 xml:space="preserve">Порядковые статистики. </w:t>
            </w:r>
            <w:r>
              <w:rPr>
                <w:i w:val="0"/>
                <w:color w:val="000000"/>
              </w:rPr>
              <w:t>Непараметрические доверительные интервалы.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2.1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96"/>
              </w:tabs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Ранги и ранговые критерии в среде R. Некоторые свойства рангов, инверсий и статистик от них.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2.2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Непараметрический регрессионный анализ.</w:t>
            </w:r>
            <w:r>
              <w:rPr>
                <w:i w:val="0"/>
                <w:color w:val="000000"/>
              </w:rPr>
              <w:t xml:space="preserve"> Прикладные задачи идентификации. Метод локальной аппроксимации.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3.1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Задача о положении.</w:t>
            </w:r>
            <w:r>
              <w:rPr>
                <w:i w:val="0"/>
                <w:color w:val="000000"/>
              </w:rPr>
              <w:t xml:space="preserve"> Критерий Фищера, Вилкоксона, знаковых рангов Вилкоксона, Гупта и оценки, связанные с ними.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3.2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Задача о рассеянии.</w:t>
            </w:r>
            <w:r>
              <w:rPr>
                <w:i w:val="0"/>
                <w:color w:val="000000"/>
              </w:rPr>
              <w:t xml:space="preserve"> Критерий Ансари-Бредли, Мозеса, Миллера и оценки, связанные с ними.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3.3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  <w:u w:val="single"/>
              </w:rPr>
            </w:pPr>
            <w:r>
              <w:rPr>
                <w:b/>
                <w:i w:val="0"/>
                <w:color w:val="000000"/>
              </w:rPr>
              <w:t>Дисперсионный анализ.</w:t>
            </w:r>
            <w:r>
              <w:rPr>
                <w:i w:val="0"/>
                <w:color w:val="000000"/>
              </w:rPr>
              <w:t xml:space="preserve"> Критерий Краскела-Уоллеса,Джонкхиера-Терпстры, Фридмана и др., и оценки, связанные с ними.</w:t>
            </w:r>
          </w:p>
        </w:tc>
      </w:tr>
      <w:tr w:rsidR="007C7E6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3.4</w:t>
            </w:r>
          </w:p>
        </w:tc>
        <w:tc>
          <w:tcPr>
            <w:tcW w:w="9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b/>
                <w:i w:val="0"/>
                <w:color w:val="000000"/>
              </w:rPr>
              <w:t>Другие критерии и задачи.</w:t>
            </w:r>
            <w:r>
              <w:rPr>
                <w:i w:val="0"/>
                <w:color w:val="000000"/>
              </w:rPr>
              <w:t xml:space="preserve"> Биномиальный критерий, критерии Холлендера-Прошана, критерии нормальности и др. критерии и оценки, связанные с ними.</w:t>
            </w:r>
          </w:p>
        </w:tc>
      </w:tr>
    </w:tbl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firstLine="567"/>
        <w:rPr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firstLine="567"/>
        <w:rPr>
          <w:b/>
          <w:i w:val="0"/>
          <w:color w:val="000000"/>
        </w:rPr>
      </w:pPr>
      <w:r>
        <w:rPr>
          <w:i w:val="0"/>
          <w:color w:val="000000"/>
        </w:rPr>
        <w:t>Вопросы и задания для самоконтроля по всем темам: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Смоделировать в среде R выборку известного распределения заданного объема.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Построить графики эмпирической функции распределения, гистограммы, полигона частот, ядерной оценки плотности распределения.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Найти числовые выборочные характеристики.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Вариацией входных параметров встроенных функций определить их возможности.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Сравнить с методикой выполнения тех же задач в других средах.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 xml:space="preserve">Разобраться с возможностями МНК в среде R. 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Решить задачу линейного регрессионного анализа с предложенными преподавателем базисными функциями в среде R.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Как построить д.и. для квантили?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Как найти м.о. числа инверсий, суммы рангов?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Является ли сумма рангов с.в.? А если есть связи?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Чем критерий Вилкоксона отличается от критерия знаковых рангов Вилкоксона?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В каких задачах необходимо применять критерий Краскела-Уоллеса, а в каких – Фридмана?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Что такое фактор в дисперсионном анализе?</w:t>
      </w:r>
    </w:p>
    <w:p w:rsidR="007C7E60" w:rsidRDefault="00243011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60"/>
        <w:rPr>
          <w:i w:val="0"/>
          <w:color w:val="000000"/>
        </w:rPr>
      </w:pPr>
      <w:r>
        <w:rPr>
          <w:i w:val="0"/>
          <w:color w:val="000000"/>
        </w:rPr>
        <w:t>Означает ли равенство двух параметров положения (масштаба) однородность данных?</w:t>
      </w:r>
    </w:p>
    <w:p w:rsidR="007C7E60" w:rsidRDefault="007C7E60">
      <w:pPr>
        <w:widowControl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firstLine="397"/>
        <w:rPr>
          <w:i w:val="0"/>
          <w:color w:val="000000"/>
        </w:rPr>
      </w:pPr>
    </w:p>
    <w:p w:rsidR="007C7E60" w:rsidRDefault="002430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b/>
          <w:i w:val="0"/>
          <w:color w:val="000000"/>
        </w:rPr>
      </w:pPr>
      <w:r>
        <w:rPr>
          <w:b/>
          <w:i w:val="0"/>
          <w:color w:val="000000"/>
        </w:rPr>
        <w:t>12.3. Краткий терминологический словарь</w:t>
      </w:r>
    </w:p>
    <w:tbl>
      <w:tblPr>
        <w:tblStyle w:val="afb"/>
        <w:tblW w:w="1013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636"/>
        <w:gridCol w:w="6500"/>
      </w:tblGrid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Выборка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Массив независимых одинаково распределенных с.в.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Объем выборки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Размер массива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Статистика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Функция от выборки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 параметра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Статистика, приближенно оценивающая неизвестный параметр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Несмещенная оценка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Оценка, условное м.о. которой равно оцениваемому параметру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Состоятельная оценка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Оценка, в том или ином вероятностном смысле приближающаяся к неизвестному при росте объема выборки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Эффективная оценка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Несмещенная оценка с минимально возможной дисперсией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Асимптотически нормальная оценка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Оценка, распределение которой приближается к нормальному закону при росте объема выборки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Доверительный интервал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Интервал со случайными границами, накрывающий оцениваемый параметр с вероятностью не ниже заданной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Доверительная вероятность (надежность)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Уровень вероятности, определяющий длину д.и. Обычно берется равным – 90, 95, 100%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Статистическая гипотеза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Утверждение о законе распределения с.в., о виде зависимости и т.д.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Нулевая гипотеза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Основная гипотеза</w:t>
            </w:r>
          </w:p>
        </w:tc>
      </w:tr>
      <w:tr w:rsidR="007C7E60">
        <w:tc>
          <w:tcPr>
            <w:tcW w:w="3636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Альтернатива</w:t>
            </w:r>
          </w:p>
        </w:tc>
        <w:tc>
          <w:tcPr>
            <w:tcW w:w="6500" w:type="dxa"/>
          </w:tcPr>
          <w:p w:rsidR="007C7E60" w:rsidRDefault="00243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t>Гипотеза, хотя бы в чем- то противоречащая нулевой гипотезе</w:t>
            </w:r>
          </w:p>
        </w:tc>
      </w:tr>
    </w:tbl>
    <w:p w:rsidR="007C7E60" w:rsidRDefault="007C7E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left"/>
        <w:rPr>
          <w:i w:val="0"/>
          <w:color w:val="000000"/>
        </w:rPr>
      </w:pPr>
    </w:p>
    <w:sectPr w:rsidR="007C7E60">
      <w:footerReference w:type="even" r:id="rId101"/>
      <w:footerReference w:type="default" r:id="rId102"/>
      <w:pgSz w:w="11905" w:h="16837"/>
      <w:pgMar w:top="851" w:right="567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949" w:rsidRDefault="005A4949">
      <w:pPr>
        <w:spacing w:line="240" w:lineRule="auto"/>
      </w:pPr>
      <w:r>
        <w:separator/>
      </w:r>
    </w:p>
  </w:endnote>
  <w:endnote w:type="continuationSeparator" w:id="0">
    <w:p w:rsidR="005A4949" w:rsidRDefault="005A49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60" w:rsidRDefault="00243011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/>
      <w:jc w:val="right"/>
      <w:rPr>
        <w:i w:val="0"/>
        <w:color w:val="000000"/>
        <w:sz w:val="18"/>
        <w:szCs w:val="18"/>
      </w:rPr>
    </w:pPr>
    <w:r>
      <w:rPr>
        <w:i w:val="0"/>
        <w:color w:val="000000"/>
        <w:sz w:val="18"/>
        <w:szCs w:val="18"/>
      </w:rPr>
      <w:fldChar w:fldCharType="begin"/>
    </w:r>
    <w:r>
      <w:rPr>
        <w:i w:val="0"/>
        <w:color w:val="000000"/>
        <w:sz w:val="18"/>
        <w:szCs w:val="18"/>
      </w:rPr>
      <w:instrText>PAGE</w:instrText>
    </w:r>
    <w:r>
      <w:rPr>
        <w:i w:val="0"/>
        <w:color w:val="000000"/>
        <w:sz w:val="18"/>
        <w:szCs w:val="18"/>
      </w:rPr>
      <w:fldChar w:fldCharType="separate"/>
    </w:r>
    <w:r w:rsidR="00137C3A">
      <w:rPr>
        <w:i w:val="0"/>
        <w:noProof/>
        <w:color w:val="000000"/>
        <w:sz w:val="18"/>
        <w:szCs w:val="18"/>
      </w:rPr>
      <w:t>2</w:t>
    </w:r>
    <w:r>
      <w:rPr>
        <w:i w:val="0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60" w:rsidRDefault="00243011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/>
      <w:jc w:val="right"/>
      <w:rPr>
        <w:i w:val="0"/>
        <w:color w:val="000000"/>
        <w:sz w:val="18"/>
        <w:szCs w:val="18"/>
      </w:rPr>
    </w:pPr>
    <w:r>
      <w:rPr>
        <w:i w:val="0"/>
        <w:color w:val="000000"/>
        <w:sz w:val="18"/>
        <w:szCs w:val="18"/>
      </w:rPr>
      <w:fldChar w:fldCharType="begin"/>
    </w:r>
    <w:r>
      <w:rPr>
        <w:i w:val="0"/>
        <w:color w:val="000000"/>
        <w:sz w:val="18"/>
        <w:szCs w:val="18"/>
      </w:rPr>
      <w:instrText>PAGE</w:instrText>
    </w:r>
    <w:r>
      <w:rPr>
        <w:i w:val="0"/>
        <w:color w:val="000000"/>
        <w:sz w:val="18"/>
        <w:szCs w:val="18"/>
      </w:rPr>
      <w:fldChar w:fldCharType="separate"/>
    </w:r>
    <w:r w:rsidR="00137C3A">
      <w:rPr>
        <w:i w:val="0"/>
        <w:noProof/>
        <w:color w:val="000000"/>
        <w:sz w:val="18"/>
        <w:szCs w:val="18"/>
      </w:rPr>
      <w:t>1</w:t>
    </w:r>
    <w:r>
      <w:rPr>
        <w:i w:val="0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949" w:rsidRDefault="005A4949">
      <w:pPr>
        <w:spacing w:line="240" w:lineRule="auto"/>
      </w:pPr>
      <w:r>
        <w:separator/>
      </w:r>
    </w:p>
  </w:footnote>
  <w:footnote w:type="continuationSeparator" w:id="0">
    <w:p w:rsidR="005A4949" w:rsidRDefault="005A49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5C37"/>
    <w:multiLevelType w:val="multilevel"/>
    <w:tmpl w:val="CBA03DB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C3D061C"/>
    <w:multiLevelType w:val="multilevel"/>
    <w:tmpl w:val="1C2E982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1D685D21"/>
    <w:multiLevelType w:val="multilevel"/>
    <w:tmpl w:val="24AA01BC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eastAsia="Times New Roman" w:hAnsi="Times New Roman" w:cs="Times New Roman"/>
        <w:b w:val="0"/>
        <w:i w:val="0"/>
        <w:sz w:val="28"/>
        <w:szCs w:val="28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1F222095"/>
    <w:multiLevelType w:val="multilevel"/>
    <w:tmpl w:val="618CAB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2FC263EA"/>
    <w:multiLevelType w:val="multilevel"/>
    <w:tmpl w:val="AFFE58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324D7E9E"/>
    <w:multiLevelType w:val="multilevel"/>
    <w:tmpl w:val="88A477A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46B67CC9"/>
    <w:multiLevelType w:val="multilevel"/>
    <w:tmpl w:val="12EC29E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489D645A"/>
    <w:multiLevelType w:val="multilevel"/>
    <w:tmpl w:val="5B7071A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4DE64421"/>
    <w:multiLevelType w:val="multilevel"/>
    <w:tmpl w:val="B7327D2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59E3331B"/>
    <w:multiLevelType w:val="multilevel"/>
    <w:tmpl w:val="AA6EBE6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5CD11410"/>
    <w:multiLevelType w:val="multilevel"/>
    <w:tmpl w:val="BD74A48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5F476142"/>
    <w:multiLevelType w:val="multilevel"/>
    <w:tmpl w:val="E8AE046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5FC304AB"/>
    <w:multiLevelType w:val="multilevel"/>
    <w:tmpl w:val="709444D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63D9487D"/>
    <w:multiLevelType w:val="multilevel"/>
    <w:tmpl w:val="3662A6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6A620BB4"/>
    <w:multiLevelType w:val="multilevel"/>
    <w:tmpl w:val="4E7448F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6FA902C5"/>
    <w:multiLevelType w:val="multilevel"/>
    <w:tmpl w:val="C5C6F33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2"/>
  </w:num>
  <w:num w:numId="6">
    <w:abstractNumId w:val="11"/>
  </w:num>
  <w:num w:numId="7">
    <w:abstractNumId w:val="4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14"/>
  </w:num>
  <w:num w:numId="13">
    <w:abstractNumId w:val="7"/>
  </w:num>
  <w:num w:numId="14">
    <w:abstractNumId w:val="8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C7E60"/>
    <w:rsid w:val="00137C3A"/>
    <w:rsid w:val="00243011"/>
    <w:rsid w:val="005A4949"/>
    <w:rsid w:val="007C7E60"/>
    <w:rsid w:val="00A2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i/>
        <w:sz w:val="24"/>
        <w:szCs w:val="24"/>
        <w:lang w:val="ru-RU" w:eastAsia="ru-RU" w:bidi="ar-SA"/>
      </w:rPr>
    </w:rPrDefault>
    <w:pPrDefault>
      <w:pPr>
        <w:widowControl w:val="0"/>
        <w:spacing w:line="300" w:lineRule="auto"/>
        <w:ind w:left="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243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43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i/>
        <w:sz w:val="24"/>
        <w:szCs w:val="24"/>
        <w:lang w:val="ru-RU" w:eastAsia="ru-RU" w:bidi="ar-SA"/>
      </w:rPr>
    </w:rPrDefault>
    <w:pPrDefault>
      <w:pPr>
        <w:widowControl w:val="0"/>
        <w:spacing w:line="300" w:lineRule="auto"/>
        <w:ind w:left="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243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43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footer" Target="footer2.xml"/><Relationship Id="rId5" Type="http://schemas.openxmlformats.org/officeDocument/2006/relationships/settings" Target="settings.xml"/><Relationship Id="rId90" Type="http://schemas.openxmlformats.org/officeDocument/2006/relationships/hyperlink" Target="http://ru.wikipedia.org/wiki/%D0%9C%D0%B0%D1%82%D0%B5%D0%BC%D0%B0%D1%82%D0%B8%D1%87%D0%B5%D1%81%D0%BA%D0%B0%D1%8F" TargetMode="External"/><Relationship Id="rId95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hyperlink" Target="http://ru.wikipedia.org/wiki/%D0%9C%D0%B0%D1%82%D0%B5%D0%BC%D0%B0%D1%82%D0%B8%D1%87%D0%B5%D1%81%D0%BA%D0%B0%D1%8F" TargetMode="External"/><Relationship Id="rId96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99" Type="http://schemas.openxmlformats.org/officeDocument/2006/relationships/hyperlink" Target="http://ashipunov.info/shipunov/software/r/r-ru.htm" TargetMode="External"/><Relationship Id="rId10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10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hyperlink" Target="http://www.r-project.org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hyperlink" Target="http://web.archive.org/web/20130113002105/http:/gallery.r-enthusiasts.com/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98" Type="http://schemas.openxmlformats.org/officeDocument/2006/relationships/hyperlink" Target="https://ru.wikibooks.org/wiki/%D0%AF%D0%B7%D1%8B%D0%BA_%D0%BF%D1%80%D0%BE%D0%B3%D1%80%D0%B0%D0%BC%D0%BC%D0%B8%D1%80%D0%BE%D0%B2%D0%B0%D0%BD%D0%B8%D1%8F_R/%D0%92%D0%B2%D0%B5%D0%B4%D0%B5%D0%BD%D0%B8%D0%B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759C3-013E-4595-A8E7-1C4000D5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6722</Words>
  <Characters>38320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iate</Company>
  <LinksUpToDate>false</LinksUpToDate>
  <CharactersWithSpaces>44953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Олегов. Старков</dc:creator>
  <cp:lastModifiedBy>Сергей Олегов. Старков</cp:lastModifiedBy>
  <cp:revision>2</cp:revision>
  <dcterms:created xsi:type="dcterms:W3CDTF">2026-07-07T08:34:00Z</dcterms:created>
  <dcterms:modified xsi:type="dcterms:W3CDTF">2026-07-07T08:34:00Z</dcterms:modified>
</cp:coreProperties>
</file>